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15FE0" w14:textId="77777777" w:rsidR="008474BF" w:rsidRDefault="008474BF" w:rsidP="00EB0A8E">
      <w:pPr>
        <w:spacing w:after="120"/>
        <w:jc w:val="center"/>
        <w:rPr>
          <w:b/>
          <w:color w:val="FF0000"/>
          <w:sz w:val="48"/>
          <w:szCs w:val="48"/>
        </w:rPr>
      </w:pPr>
    </w:p>
    <w:p w14:paraId="6527F974" w14:textId="77777777" w:rsidR="000132F1" w:rsidRDefault="000132F1" w:rsidP="00EB0A8E">
      <w:pPr>
        <w:spacing w:after="120"/>
        <w:jc w:val="center"/>
        <w:rPr>
          <w:b/>
          <w:color w:val="FF0000"/>
          <w:sz w:val="48"/>
          <w:szCs w:val="48"/>
        </w:rPr>
      </w:pPr>
    </w:p>
    <w:p w14:paraId="4999B241" w14:textId="77777777" w:rsidR="000132F1" w:rsidRDefault="000132F1" w:rsidP="00EB0A8E">
      <w:pPr>
        <w:spacing w:after="120"/>
        <w:jc w:val="center"/>
        <w:rPr>
          <w:b/>
          <w:color w:val="FF0000"/>
          <w:sz w:val="48"/>
          <w:szCs w:val="48"/>
        </w:rPr>
      </w:pPr>
    </w:p>
    <w:p w14:paraId="28583CA9" w14:textId="77777777" w:rsidR="000132F1" w:rsidRDefault="000132F1" w:rsidP="00EB0A8E">
      <w:pPr>
        <w:spacing w:after="120"/>
        <w:jc w:val="center"/>
        <w:rPr>
          <w:b/>
          <w:color w:val="FF0000"/>
          <w:sz w:val="48"/>
          <w:szCs w:val="48"/>
        </w:rPr>
      </w:pPr>
    </w:p>
    <w:p w14:paraId="5C1BD917" w14:textId="77777777" w:rsidR="008474BF" w:rsidRDefault="008474BF" w:rsidP="00EB0A8E">
      <w:pPr>
        <w:spacing w:after="120"/>
        <w:jc w:val="center"/>
        <w:rPr>
          <w:b/>
          <w:color w:val="FF0000"/>
          <w:sz w:val="48"/>
          <w:szCs w:val="48"/>
        </w:rPr>
      </w:pPr>
    </w:p>
    <w:p w14:paraId="33641BF3" w14:textId="556CBB64" w:rsidR="00EB0A8E" w:rsidRPr="008347D5" w:rsidRDefault="00EB0A8E" w:rsidP="00593C3C">
      <w:pPr>
        <w:pStyle w:val="Odstavecseseznamem"/>
        <w:numPr>
          <w:ilvl w:val="0"/>
          <w:numId w:val="3"/>
        </w:numPr>
        <w:spacing w:after="120" w:line="360" w:lineRule="auto"/>
        <w:jc w:val="center"/>
        <w:rPr>
          <w:b/>
          <w:color w:val="00B050"/>
          <w:sz w:val="56"/>
          <w:szCs w:val="56"/>
        </w:rPr>
      </w:pPr>
      <w:r w:rsidRPr="008347D5">
        <w:rPr>
          <w:b/>
          <w:color w:val="00B050"/>
          <w:sz w:val="56"/>
          <w:szCs w:val="56"/>
        </w:rPr>
        <w:t>PRŮVODNÍ ZPRÁVA</w:t>
      </w:r>
    </w:p>
    <w:p w14:paraId="6622859D" w14:textId="5C150024" w:rsidR="008347D5" w:rsidRPr="008347D5" w:rsidRDefault="008347D5" w:rsidP="00593C3C">
      <w:pPr>
        <w:pStyle w:val="Odstavecseseznamem"/>
        <w:numPr>
          <w:ilvl w:val="0"/>
          <w:numId w:val="3"/>
        </w:numPr>
        <w:spacing w:after="120" w:line="360" w:lineRule="auto"/>
        <w:jc w:val="center"/>
        <w:rPr>
          <w:b/>
          <w:color w:val="00B050"/>
          <w:sz w:val="56"/>
          <w:szCs w:val="56"/>
        </w:rPr>
      </w:pPr>
      <w:r w:rsidRPr="008347D5">
        <w:rPr>
          <w:b/>
          <w:color w:val="00B050"/>
          <w:sz w:val="56"/>
          <w:szCs w:val="56"/>
        </w:rPr>
        <w:t xml:space="preserve">SOUHRNNÁ TECHNICKÁ ZPRAVA </w:t>
      </w:r>
    </w:p>
    <w:p w14:paraId="229115E4" w14:textId="77777777" w:rsidR="00A26EDD" w:rsidRDefault="00A26EDD" w:rsidP="007C4635">
      <w:pPr>
        <w:jc w:val="center"/>
        <w:rPr>
          <w:i/>
          <w:color w:val="000000" w:themeColor="text1"/>
          <w:sz w:val="32"/>
          <w:szCs w:val="32"/>
        </w:rPr>
      </w:pPr>
    </w:p>
    <w:p w14:paraId="330192C9" w14:textId="77777777" w:rsidR="00D368A3" w:rsidRDefault="00D368A3" w:rsidP="007C4635">
      <w:pPr>
        <w:jc w:val="center"/>
        <w:rPr>
          <w:i/>
          <w:color w:val="000000" w:themeColor="text1"/>
          <w:sz w:val="28"/>
          <w:szCs w:val="28"/>
        </w:rPr>
      </w:pPr>
    </w:p>
    <w:p w14:paraId="5E690362" w14:textId="77777777" w:rsidR="00D368A3" w:rsidRPr="0032746D" w:rsidRDefault="00D368A3" w:rsidP="007C4635">
      <w:pPr>
        <w:jc w:val="center"/>
        <w:rPr>
          <w:color w:val="000000" w:themeColor="text1"/>
          <w:sz w:val="28"/>
          <w:szCs w:val="28"/>
        </w:rPr>
      </w:pPr>
    </w:p>
    <w:p w14:paraId="7DB3A2AF" w14:textId="77777777" w:rsidR="0032746D" w:rsidRDefault="0032746D" w:rsidP="007C4635">
      <w:pPr>
        <w:jc w:val="center"/>
        <w:rPr>
          <w:i/>
          <w:color w:val="000000" w:themeColor="text1"/>
          <w:sz w:val="28"/>
          <w:szCs w:val="28"/>
        </w:rPr>
      </w:pPr>
    </w:p>
    <w:p w14:paraId="6F751CD7" w14:textId="77777777" w:rsidR="0032746D" w:rsidRDefault="0032746D" w:rsidP="007C4635">
      <w:pPr>
        <w:jc w:val="center"/>
        <w:rPr>
          <w:i/>
          <w:color w:val="000000" w:themeColor="text1"/>
          <w:sz w:val="28"/>
          <w:szCs w:val="28"/>
        </w:rPr>
      </w:pPr>
    </w:p>
    <w:p w14:paraId="7AE05B50" w14:textId="77777777" w:rsidR="001C7A15" w:rsidRDefault="001C7A15" w:rsidP="007C4635">
      <w:pPr>
        <w:jc w:val="center"/>
        <w:rPr>
          <w:i/>
          <w:color w:val="000000" w:themeColor="text1"/>
          <w:sz w:val="28"/>
          <w:szCs w:val="28"/>
        </w:rPr>
      </w:pPr>
    </w:p>
    <w:p w14:paraId="0C1C0BF8" w14:textId="77777777" w:rsidR="00F1478B" w:rsidRDefault="00F1478B" w:rsidP="007C4635">
      <w:pPr>
        <w:jc w:val="center"/>
        <w:rPr>
          <w:color w:val="000000" w:themeColor="text1"/>
          <w:sz w:val="28"/>
          <w:szCs w:val="28"/>
        </w:rPr>
      </w:pPr>
    </w:p>
    <w:p w14:paraId="2B03DEF8" w14:textId="77777777" w:rsidR="00B41C5C" w:rsidRDefault="00B41C5C" w:rsidP="007C4635">
      <w:pPr>
        <w:jc w:val="center"/>
        <w:rPr>
          <w:color w:val="000000" w:themeColor="text1"/>
          <w:sz w:val="28"/>
          <w:szCs w:val="28"/>
        </w:rPr>
      </w:pPr>
    </w:p>
    <w:p w14:paraId="4E8D9A92" w14:textId="77777777" w:rsidR="00B41C5C" w:rsidRDefault="00B41C5C" w:rsidP="007C4635">
      <w:pPr>
        <w:jc w:val="center"/>
        <w:rPr>
          <w:color w:val="000000" w:themeColor="text1"/>
          <w:sz w:val="28"/>
          <w:szCs w:val="28"/>
        </w:rPr>
      </w:pPr>
    </w:p>
    <w:p w14:paraId="296FC202" w14:textId="77777777" w:rsidR="00B41C5C" w:rsidRDefault="00B41C5C" w:rsidP="007C4635">
      <w:pPr>
        <w:jc w:val="center"/>
        <w:rPr>
          <w:color w:val="000000" w:themeColor="text1"/>
          <w:sz w:val="28"/>
          <w:szCs w:val="28"/>
        </w:rPr>
      </w:pPr>
    </w:p>
    <w:p w14:paraId="3F72A0F1" w14:textId="77777777" w:rsidR="00F1478B" w:rsidRDefault="00F1478B" w:rsidP="007C4635">
      <w:pPr>
        <w:jc w:val="center"/>
        <w:rPr>
          <w:color w:val="000000" w:themeColor="text1"/>
          <w:sz w:val="28"/>
          <w:szCs w:val="28"/>
        </w:rPr>
      </w:pPr>
    </w:p>
    <w:p w14:paraId="2B950BB4" w14:textId="77777777" w:rsidR="00F1478B" w:rsidRDefault="00F1478B" w:rsidP="007C4635">
      <w:pPr>
        <w:jc w:val="center"/>
        <w:rPr>
          <w:color w:val="000000" w:themeColor="text1"/>
          <w:sz w:val="28"/>
          <w:szCs w:val="28"/>
        </w:rPr>
      </w:pPr>
    </w:p>
    <w:p w14:paraId="0FEEBD2E" w14:textId="77777777" w:rsidR="00F1478B" w:rsidRDefault="00F1478B" w:rsidP="007C4635">
      <w:pPr>
        <w:jc w:val="center"/>
        <w:rPr>
          <w:color w:val="000000" w:themeColor="text1"/>
          <w:sz w:val="28"/>
          <w:szCs w:val="28"/>
        </w:rPr>
      </w:pPr>
    </w:p>
    <w:p w14:paraId="54DC3772" w14:textId="77777777" w:rsidR="00F1478B" w:rsidRDefault="00F1478B" w:rsidP="007C4635">
      <w:pPr>
        <w:jc w:val="center"/>
        <w:rPr>
          <w:color w:val="000000" w:themeColor="text1"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71"/>
        <w:gridCol w:w="4111"/>
        <w:gridCol w:w="1842"/>
      </w:tblGrid>
      <w:tr w:rsidR="00B41C5C" w14:paraId="5F37472D" w14:textId="77777777" w:rsidTr="008A26BF">
        <w:trPr>
          <w:trHeight w:val="994"/>
        </w:trPr>
        <w:tc>
          <w:tcPr>
            <w:tcW w:w="96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11CBAF" w14:textId="77777777" w:rsidR="007F0DDB" w:rsidRPr="007F0DDB" w:rsidRDefault="007F0DDB" w:rsidP="007F0DDB">
            <w:pPr>
              <w:spacing w:before="60" w:after="60" w:line="440" w:lineRule="exact"/>
              <w:jc w:val="center"/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</w:pPr>
            <w:r w:rsidRPr="007F0DDB"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 xml:space="preserve">Oprava volného bytu č. 3, Havlíčková 14/2, </w:t>
            </w:r>
          </w:p>
          <w:p w14:paraId="25F265C7" w14:textId="57BFD0EA" w:rsidR="008347D5" w:rsidRPr="008E2398" w:rsidRDefault="007F0DDB" w:rsidP="007F0DDB">
            <w:pPr>
              <w:spacing w:before="60" w:after="60" w:line="440" w:lineRule="exact"/>
              <w:jc w:val="center"/>
              <w:rPr>
                <w:rFonts w:ascii="Calibri Light" w:eastAsia="Microsoft JhengHei" w:hAnsi="Calibri Light" w:cs="Calibri Light"/>
                <w:b/>
                <w:color w:val="39BB05"/>
                <w:sz w:val="36"/>
                <w:szCs w:val="36"/>
              </w:rPr>
            </w:pPr>
            <w:r w:rsidRPr="007F0DDB"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>Nový Jičín</w:t>
            </w:r>
          </w:p>
        </w:tc>
      </w:tr>
      <w:tr w:rsidR="00B41C5C" w14:paraId="07B2D1DB" w14:textId="77777777" w:rsidTr="008A26BF">
        <w:trPr>
          <w:trHeight w:val="952"/>
        </w:trPr>
        <w:tc>
          <w:tcPr>
            <w:tcW w:w="3671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14:paraId="66B278EA" w14:textId="77777777" w:rsidR="00B41C5C" w:rsidRPr="00D41686" w:rsidRDefault="00B41C5C" w:rsidP="008A26BF">
            <w:pPr>
              <w:spacing w:before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 w:cs="ArialMT"/>
                <w:b/>
                <w:color w:val="000000" w:themeColor="text1"/>
                <w:sz w:val="28"/>
                <w:szCs w:val="28"/>
              </w:rPr>
              <w:t>Místo stavby:</w:t>
            </w:r>
          </w:p>
        </w:tc>
        <w:tc>
          <w:tcPr>
            <w:tcW w:w="5953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14:paraId="67D5949A" w14:textId="7B45577F" w:rsidR="00B41C5C" w:rsidRPr="008A0551" w:rsidRDefault="007F0DDB" w:rsidP="003A4E28">
            <w:pPr>
              <w:spacing w:before="120" w:line="250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>Havlíčková 14/2, Nový Jičín</w:t>
            </w:r>
          </w:p>
        </w:tc>
      </w:tr>
      <w:tr w:rsidR="00B41C5C" w14:paraId="594A4498" w14:textId="77777777" w:rsidTr="008A26BF">
        <w:trPr>
          <w:trHeight w:val="343"/>
        </w:trPr>
        <w:tc>
          <w:tcPr>
            <w:tcW w:w="3671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72298656" w14:textId="77777777" w:rsidR="00B41C5C" w:rsidRPr="00D41686" w:rsidRDefault="00B41C5C" w:rsidP="008A26BF">
            <w:pPr>
              <w:spacing w:before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 w:cs="ArialMT"/>
                <w:b/>
                <w:color w:val="000000" w:themeColor="text1"/>
                <w:sz w:val="28"/>
                <w:szCs w:val="28"/>
              </w:rPr>
              <w:t>Investor: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C762279" w14:textId="01E2D70D" w:rsidR="00E83ADC" w:rsidRDefault="008347D5" w:rsidP="00E83ADC">
            <w:pPr>
              <w:spacing w:line="250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bookmarkStart w:id="0" w:name="_Hlk95638526"/>
            <w:r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Město nový Jičín </w:t>
            </w:r>
          </w:p>
          <w:p w14:paraId="0FD0D363" w14:textId="1483D943" w:rsidR="00A819E6" w:rsidRPr="00A819E6" w:rsidRDefault="008347D5" w:rsidP="00E83ADC">
            <w:pPr>
              <w:spacing w:line="250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Masarykovo náměstí 1, Nový Jičín </w:t>
            </w:r>
            <w:bookmarkEnd w:id="0"/>
          </w:p>
        </w:tc>
      </w:tr>
      <w:tr w:rsidR="00B41C5C" w14:paraId="33E2F752" w14:textId="77777777" w:rsidTr="008A26BF">
        <w:tc>
          <w:tcPr>
            <w:tcW w:w="3671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11366DF0" w14:textId="77777777" w:rsidR="00B41C5C" w:rsidRPr="00D41686" w:rsidRDefault="00B41C5C" w:rsidP="008A26BF">
            <w:pPr>
              <w:spacing w:before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/>
                <w:b/>
                <w:sz w:val="28"/>
                <w:szCs w:val="28"/>
              </w:rPr>
              <w:t>Generální projektant: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C89D197" w14:textId="77777777" w:rsidR="007F0DDB" w:rsidRPr="00550C36" w:rsidRDefault="007F0DDB" w:rsidP="007F0DDB">
            <w:pPr>
              <w:spacing w:before="120" w:line="250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b/>
                <w:sz w:val="28"/>
                <w:szCs w:val="28"/>
              </w:rPr>
              <w:t>Ing</w:t>
            </w:r>
            <w:r w:rsidRPr="00550C36">
              <w:rPr>
                <w:rFonts w:ascii="Calibri Light" w:eastAsia="Microsoft JhengHei" w:hAnsi="Calibri Light"/>
                <w:b/>
                <w:sz w:val="28"/>
                <w:szCs w:val="28"/>
              </w:rPr>
              <w:t>.</w:t>
            </w:r>
            <w:r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 Vladimír Hořelka </w:t>
            </w:r>
          </w:p>
          <w:p w14:paraId="0E3A6DEB" w14:textId="77777777" w:rsidR="007F0DDB" w:rsidRPr="00A93F11" w:rsidRDefault="007F0DDB" w:rsidP="007F0DDB">
            <w:pPr>
              <w:spacing w:line="250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A93F11">
              <w:rPr>
                <w:rFonts w:ascii="Calibri Light" w:eastAsia="Microsoft JhengHei" w:hAnsi="Calibri Light"/>
                <w:sz w:val="28"/>
                <w:szCs w:val="28"/>
              </w:rPr>
              <w:t>A.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 xml:space="preserve"> </w:t>
            </w:r>
            <w:r w:rsidRPr="00A93F11">
              <w:rPr>
                <w:rFonts w:ascii="Calibri Light" w:eastAsia="Microsoft JhengHei" w:hAnsi="Calibri Light"/>
                <w:sz w:val="28"/>
                <w:szCs w:val="28"/>
              </w:rPr>
              <w:t>Gavlase 107/24</w:t>
            </w:r>
          </w:p>
          <w:p w14:paraId="3505A04A" w14:textId="72977E99" w:rsidR="00B41C5C" w:rsidRPr="00F1478B" w:rsidRDefault="007F0DDB" w:rsidP="007F0DDB">
            <w:pPr>
              <w:spacing w:after="120" w:line="250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>Ostrava Dubina</w:t>
            </w:r>
          </w:p>
        </w:tc>
      </w:tr>
      <w:tr w:rsidR="00B41C5C" w14:paraId="1E2DB2FE" w14:textId="77777777" w:rsidTr="008A26BF">
        <w:tc>
          <w:tcPr>
            <w:tcW w:w="3671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2536E6B9" w14:textId="77777777" w:rsidR="00B41C5C" w:rsidRPr="00D41686" w:rsidRDefault="00B41C5C" w:rsidP="008A26BF">
            <w:pPr>
              <w:spacing w:before="120" w:after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 w:cs="ArialMT"/>
                <w:b/>
                <w:sz w:val="28"/>
                <w:szCs w:val="28"/>
              </w:rPr>
              <w:t>Zodpov</w:t>
            </w:r>
            <w:r w:rsidRPr="00D41686">
              <w:rPr>
                <w:rFonts w:eastAsia="Microsoft JhengHei" w:cs="Calibri"/>
                <w:b/>
                <w:sz w:val="28"/>
                <w:szCs w:val="28"/>
              </w:rPr>
              <w:t>ě</w:t>
            </w:r>
            <w:r w:rsidRPr="00D41686">
              <w:rPr>
                <w:rFonts w:ascii="Microsoft JhengHei" w:eastAsia="Microsoft JhengHei" w:hAnsi="Microsoft JhengHei" w:cs="ArialMT"/>
                <w:b/>
                <w:sz w:val="28"/>
                <w:szCs w:val="28"/>
              </w:rPr>
              <w:t>dn</w:t>
            </w:r>
            <w:r w:rsidRPr="00D41686">
              <w:rPr>
                <w:rFonts w:ascii="Microsoft JhengHei" w:eastAsia="Microsoft JhengHei" w:hAnsi="Microsoft JhengHei" w:cs="Microsoft JhengHei" w:hint="eastAsia"/>
                <w:b/>
                <w:sz w:val="28"/>
                <w:szCs w:val="28"/>
              </w:rPr>
              <w:t>ý</w:t>
            </w:r>
            <w:r w:rsidRPr="00D41686">
              <w:rPr>
                <w:rFonts w:ascii="Microsoft JhengHei" w:eastAsia="Microsoft JhengHei" w:hAnsi="Microsoft JhengHei" w:cs="ArialMT"/>
                <w:b/>
                <w:sz w:val="28"/>
                <w:szCs w:val="28"/>
              </w:rPr>
              <w:t xml:space="preserve"> projektant: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6C7EB9E4" w14:textId="77777777" w:rsidR="007F0DDB" w:rsidRDefault="007F0DDB" w:rsidP="007F0DDB">
            <w:pPr>
              <w:tabs>
                <w:tab w:val="left" w:pos="3566"/>
              </w:tabs>
              <w:spacing w:before="120" w:line="250" w:lineRule="auto"/>
              <w:rPr>
                <w:rFonts w:ascii="Calibri Light" w:hAnsi="Calibri Light" w:cs="ArialMT"/>
                <w:sz w:val="28"/>
                <w:szCs w:val="28"/>
              </w:rPr>
            </w:pPr>
            <w:r w:rsidRPr="008A0551">
              <w:rPr>
                <w:rFonts w:ascii="Calibri Light" w:hAnsi="Calibri Light" w:cs="ArialMT"/>
                <w:sz w:val="28"/>
                <w:szCs w:val="28"/>
              </w:rPr>
              <w:t xml:space="preserve">Ing. </w:t>
            </w:r>
            <w:r w:rsidRPr="00A93F11">
              <w:rPr>
                <w:rFonts w:ascii="Calibri Light" w:hAnsi="Calibri Light" w:cs="ArialMT"/>
                <w:sz w:val="28"/>
                <w:szCs w:val="28"/>
              </w:rPr>
              <w:t>Vladimír Hořelka</w:t>
            </w:r>
          </w:p>
          <w:p w14:paraId="5519E27A" w14:textId="54AE479A" w:rsidR="00B41C5C" w:rsidRPr="008A0551" w:rsidRDefault="007F0DDB" w:rsidP="007F0DDB">
            <w:pPr>
              <w:tabs>
                <w:tab w:val="left" w:pos="3566"/>
              </w:tabs>
              <w:spacing w:after="120" w:line="250" w:lineRule="auto"/>
              <w:rPr>
                <w:rFonts w:ascii="Calibri Light" w:hAnsi="Calibri Light"/>
                <w:sz w:val="28"/>
                <w:szCs w:val="28"/>
              </w:rPr>
            </w:pPr>
            <w:r w:rsidRPr="008A0551">
              <w:rPr>
                <w:rFonts w:ascii="Calibri Light" w:hAnsi="Calibri Light" w:cs="ArialMT"/>
                <w:sz w:val="28"/>
                <w:szCs w:val="28"/>
              </w:rPr>
              <w:t>(</w:t>
            </w:r>
            <w:r w:rsidRPr="008A0551">
              <w:rPr>
                <w:rFonts w:ascii="Calibri Light" w:hAnsi="Calibri Light"/>
                <w:sz w:val="28"/>
                <w:szCs w:val="28"/>
              </w:rPr>
              <w:t xml:space="preserve">ČKAIT </w:t>
            </w:r>
            <w:r w:rsidRPr="00EA028F">
              <w:rPr>
                <w:rFonts w:ascii="Calibri Light" w:hAnsi="Calibri Light"/>
                <w:sz w:val="28"/>
                <w:szCs w:val="28"/>
              </w:rPr>
              <w:t>110</w:t>
            </w:r>
            <w:r>
              <w:rPr>
                <w:rFonts w:ascii="Calibri Light" w:hAnsi="Calibri Light"/>
                <w:sz w:val="28"/>
                <w:szCs w:val="28"/>
              </w:rPr>
              <w:t>1614</w:t>
            </w:r>
            <w:r w:rsidR="00B41C5C" w:rsidRPr="008A0551">
              <w:rPr>
                <w:rFonts w:ascii="Calibri Light" w:hAnsi="Calibri Light"/>
                <w:sz w:val="28"/>
                <w:szCs w:val="28"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D1232A4" w14:textId="77777777" w:rsidR="00B41C5C" w:rsidRPr="008A0551" w:rsidRDefault="00B41C5C" w:rsidP="008A26BF">
            <w:pPr>
              <w:spacing w:line="250" w:lineRule="auto"/>
              <w:rPr>
                <w:rFonts w:ascii="Calibri Light" w:hAnsi="Calibri Light"/>
                <w:sz w:val="28"/>
                <w:szCs w:val="28"/>
              </w:rPr>
            </w:pPr>
          </w:p>
        </w:tc>
      </w:tr>
      <w:tr w:rsidR="00B41C5C" w14:paraId="4D8E91D8" w14:textId="77777777" w:rsidTr="008A26BF">
        <w:tc>
          <w:tcPr>
            <w:tcW w:w="3671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14:paraId="5A3885F3" w14:textId="77777777" w:rsidR="00B41C5C" w:rsidRPr="00D41686" w:rsidRDefault="00B41C5C" w:rsidP="008A26BF">
            <w:pPr>
              <w:spacing w:before="120" w:after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 w:cs="ArialMT"/>
                <w:b/>
                <w:sz w:val="28"/>
                <w:szCs w:val="28"/>
              </w:rPr>
              <w:t>Datum:</w:t>
            </w:r>
          </w:p>
        </w:tc>
        <w:tc>
          <w:tcPr>
            <w:tcW w:w="4111" w:type="dxa"/>
            <w:tcBorders>
              <w:top w:val="nil"/>
              <w:left w:val="nil"/>
              <w:bottom w:val="double" w:sz="4" w:space="0" w:color="auto"/>
              <w:right w:val="single" w:sz="18" w:space="0" w:color="auto"/>
            </w:tcBorders>
          </w:tcPr>
          <w:p w14:paraId="4577A6A6" w14:textId="09B27E47" w:rsidR="00B41C5C" w:rsidRPr="008A0551" w:rsidRDefault="005353B1" w:rsidP="008A26BF">
            <w:pPr>
              <w:spacing w:before="120" w:after="120" w:line="250" w:lineRule="auto"/>
              <w:rPr>
                <w:rFonts w:ascii="Calibri Light" w:hAnsi="Calibri Light"/>
                <w:sz w:val="28"/>
                <w:szCs w:val="28"/>
              </w:rPr>
            </w:pPr>
            <w:r>
              <w:rPr>
                <w:rFonts w:ascii="Calibri Light" w:hAnsi="Calibri Light" w:cs="ArialMT"/>
                <w:b/>
                <w:sz w:val="28"/>
                <w:szCs w:val="28"/>
              </w:rPr>
              <w:t>0</w:t>
            </w:r>
            <w:r w:rsidR="007F0DDB">
              <w:rPr>
                <w:rFonts w:ascii="Calibri Light" w:hAnsi="Calibri Light" w:cs="ArialMT"/>
                <w:b/>
                <w:sz w:val="28"/>
                <w:szCs w:val="28"/>
              </w:rPr>
              <w:t>4</w:t>
            </w:r>
            <w:r>
              <w:rPr>
                <w:rFonts w:ascii="Calibri Light" w:hAnsi="Calibri Light" w:cs="ArialMT"/>
                <w:b/>
                <w:sz w:val="28"/>
                <w:szCs w:val="28"/>
              </w:rPr>
              <w:t>/202</w:t>
            </w:r>
            <w:r w:rsidR="007F0DDB">
              <w:rPr>
                <w:rFonts w:ascii="Calibri Light" w:hAnsi="Calibri Light" w:cs="ArialMT"/>
                <w:b/>
                <w:sz w:val="28"/>
                <w:szCs w:val="28"/>
              </w:rPr>
              <w:t>4</w:t>
            </w:r>
          </w:p>
        </w:tc>
        <w:tc>
          <w:tcPr>
            <w:tcW w:w="184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411350" w14:textId="77777777" w:rsidR="00B41C5C" w:rsidRPr="008A0551" w:rsidRDefault="00B41C5C" w:rsidP="008A26BF">
            <w:pPr>
              <w:spacing w:line="250" w:lineRule="auto"/>
              <w:rPr>
                <w:rFonts w:ascii="Calibri Light" w:hAnsi="Calibri Light"/>
                <w:sz w:val="28"/>
                <w:szCs w:val="28"/>
              </w:rPr>
            </w:pPr>
          </w:p>
        </w:tc>
      </w:tr>
    </w:tbl>
    <w:p w14:paraId="717DE4A1" w14:textId="77777777" w:rsidR="00F1478B" w:rsidRDefault="00F1478B" w:rsidP="00F1478B">
      <w:pPr>
        <w:rPr>
          <w:i/>
          <w:color w:val="FF4F00"/>
          <w:sz w:val="32"/>
          <w:szCs w:val="32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sz w:val="24"/>
          <w:szCs w:val="22"/>
        </w:rPr>
        <w:id w:val="-409925839"/>
        <w:docPartObj>
          <w:docPartGallery w:val="Table of Contents"/>
          <w:docPartUnique/>
        </w:docPartObj>
      </w:sdtPr>
      <w:sdtEndPr>
        <w:rPr>
          <w:rFonts w:ascii="Calibri" w:hAnsi="Calibri"/>
        </w:rPr>
      </w:sdtEndPr>
      <w:sdtContent>
        <w:p w14:paraId="7F397C2F" w14:textId="77777777" w:rsidR="00001916" w:rsidRPr="00F1478B" w:rsidRDefault="00001916">
          <w:pPr>
            <w:pStyle w:val="Nadpisobsahu"/>
            <w:rPr>
              <w:color w:val="00B050"/>
            </w:rPr>
          </w:pPr>
          <w:r w:rsidRPr="00F1478B">
            <w:rPr>
              <w:color w:val="00B050"/>
            </w:rPr>
            <w:t>Obsah</w:t>
          </w:r>
        </w:p>
        <w:p w14:paraId="0FEAD0D1" w14:textId="531B03B8" w:rsidR="00527361" w:rsidRDefault="00001916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021296" w:history="1">
            <w:r w:rsidR="00527361" w:rsidRPr="00D549DA">
              <w:rPr>
                <w:rStyle w:val="Hypertextovodkaz"/>
                <w:noProof/>
              </w:rPr>
              <w:t>A. Průvodní zpráva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_Toc120021296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4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E59ADE7" w14:textId="2F285739" w:rsidR="00527361" w:rsidRDefault="00000000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297" w:history="1">
            <w:r w:rsidR="00527361" w:rsidRPr="00D549DA">
              <w:rPr>
                <w:rStyle w:val="Hypertextovodkaz"/>
                <w:noProof/>
              </w:rPr>
              <w:t>A.1 Identifikační údaje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_Toc120021297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4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17157CE" w14:textId="3D878B8D" w:rsidR="00527361" w:rsidRDefault="00000000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298" w:history="1">
            <w:r w:rsidR="00527361" w:rsidRPr="00D549DA">
              <w:rPr>
                <w:rStyle w:val="Hypertextovodkaz"/>
                <w:noProof/>
              </w:rPr>
              <w:t>A.1.1 Údaje o stavbě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_Toc120021298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4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44227FE" w14:textId="11ADBF7F" w:rsidR="00527361" w:rsidRDefault="00000000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299" w:history="1">
            <w:r w:rsidR="00527361" w:rsidRPr="00D549DA">
              <w:rPr>
                <w:rStyle w:val="Hypertextovodkaz"/>
                <w:noProof/>
              </w:rPr>
              <w:t>A.1.2 Údaje o žadateli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_Toc120021299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5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90510EB" w14:textId="39D71F60" w:rsidR="00527361" w:rsidRDefault="00000000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00" w:history="1">
            <w:r w:rsidR="00527361" w:rsidRPr="00D549DA">
              <w:rPr>
                <w:rStyle w:val="Hypertextovodkaz"/>
                <w:noProof/>
              </w:rPr>
              <w:t>A.2 Členění stavby na objekty a technická a technologická zařízení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5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266D274" w14:textId="26AF6835" w:rsidR="00527361" w:rsidRDefault="00000000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01" w:history="1">
            <w:r w:rsidR="00527361" w:rsidRPr="00D549DA">
              <w:rPr>
                <w:rStyle w:val="Hypertextovodkaz"/>
                <w:noProof/>
              </w:rPr>
              <w:t>A.3 Seznam vstupních podkladů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5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DA45FC5" w14:textId="0842618F" w:rsidR="00527361" w:rsidRDefault="00000000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02" w:history="1">
            <w:r w:rsidR="00527361" w:rsidRPr="00D549DA">
              <w:rPr>
                <w:rStyle w:val="Hypertextovodkaz"/>
                <w:noProof/>
              </w:rPr>
              <w:t>B. Souhrnná technická zpráva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5FAC1CF" w14:textId="0428599D" w:rsidR="00527361" w:rsidRDefault="00000000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03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B.1 Popis území stavby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FEA19B6" w14:textId="49D96181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04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charakteristika území a stavebního pozemku, zastavěné území a nezastavěné území, soulad navrhované stavby s charakterem území, dosavadní využití a zastavěnost území,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2E92A2B" w14:textId="4262E637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05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údaje o souladu s územním rozhodnutím nebo regulačním plánem nebo veřejnoprávní smlouvou územní rozhodnutí nahrazující anebo územním souhlasem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6037F4D" w14:textId="387865BC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06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údaje o souladu s územně plánovací dokumentací, v případě stavebních úprav podmiňujících změnu v užívání stavby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F3771FB" w14:textId="56042BEE" w:rsidR="00527361" w:rsidRDefault="00000000">
          <w:pPr>
            <w:pStyle w:val="Obsah3"/>
            <w:tabs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07" w:history="1">
            <w:r w:rsidR="00527361" w:rsidRPr="00D549DA">
              <w:rPr>
                <w:rStyle w:val="Hypertextovodkaz"/>
                <w:noProof/>
              </w:rPr>
              <w:t>Bytová jednotka je situována v stávajícím bytovém domě na ul. Resslova  č.o. 1 v Novém Jičíně a je v souladu s platným územním plánem města Nový Jičín. Účel využití stavby se nemění, bude sloužit pro bydlení, a není v rozporu s územním plánem.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D1C8F30" w14:textId="2A34CEFC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08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d)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informace o vydaných rozhodnutích o povolení výjimky z obecných požadavků na využívání území,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6BADF894" w14:textId="45A2E0A2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09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e)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informace o tom, zda a v jakých částech dokumentace jsou zohledněny podmínky závazných stanovisek dotčených orgánů,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C26454C" w14:textId="10E1649C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0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f)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výčet a závěry provedených průzkumů a rozborů (geologický průzkum, hydrogeologický průzkum, stavebně historický průzkum apod.)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33D2E15" w14:textId="249021D7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1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g)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ochrana území podle jiných právních předpisů,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D1D9B51" w14:textId="1E1651B1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2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h)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poloha vzhledem k záplavovému území, poddolovanému území apod.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3DC5B68" w14:textId="7D1B83C1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3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i)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vliv stavby na okolní stavby a pozemky, ochrana okolí, vliv stavby na odtokové poměry v území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7AB4441" w14:textId="2C8E0D23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4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j)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požadavky na asanace, demolice, kácení dřevin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066302E" w14:textId="23E8DE34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5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k)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požadavky na maximální zábory zemědělského půdního fondu nebo pozemků určených k plnění funkce lesa (dočasné / trvalé)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B5321E3" w14:textId="44855120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6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l)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územně technické podmínky (zejména možnost napojení na stávající dopravní a technickou infrastrukturu, možnost bezbariérového přístupu k navrhované stavbě)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F47DEC0" w14:textId="4314D4AE" w:rsidR="00527361" w:rsidRDefault="00000000">
          <w:pPr>
            <w:pStyle w:val="Obsah3"/>
            <w:tabs>
              <w:tab w:val="left" w:pos="110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7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m)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věcné a časové vazby stavby, podmiňující, vyvolané, související investice.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3394B0E" w14:textId="6F776D07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8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n)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seznam pozemků podle katastru nemovitostí, na kterých se stavba umísťuje a provádí,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8015A15" w14:textId="5D3608A8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9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seznam pozemků podle katastru nemovitostí, na kterých vznikne ochranné nebo bezpečnostní pásmo.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66E9DD86" w14:textId="0A5A9425" w:rsidR="00527361" w:rsidRDefault="00000000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20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 Celkový popis stavby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4E44E4C" w14:textId="73F1C029" w:rsidR="00527361" w:rsidRDefault="00000000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21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B.2.1 Účel užívání stavby, základní kapacity funkčních jednotek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59C93AD" w14:textId="4E092030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22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nová stavba nebo změna dokončené stavby; u změny stavby údaje o jejich současném stavu, závěry stavebně technického, případně stavebně historického průzkumu a výsledky statického posouzení nosných konstrukcí,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52DA140F" w14:textId="79D7BD22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23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účel užívání stavby,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34076D8" w14:textId="132C08AA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24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trvalá nebo dočasná stavba,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B1BE575" w14:textId="378AD0E8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25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d)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informace o vydaných rozhodnutích o povolení výjimky z technických požadavků na stavby a technických požadavků zabezpečujících bezbariérové užívání stavby,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683E7AB0" w14:textId="3E504ADC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26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e)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informace o tom, zda a v jakých částech dokumentace jsou zohledněny podmínky závazných stanovisek dotčených orgánů,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FF5B330" w14:textId="36905C87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27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f)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ochrana stavby podle jiných právních předpisů,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FE81EF0" w14:textId="486CB983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28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g)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navrhované parametry stavby - zastavěná plocha, obestavěný prostor, užitná plocha, počet funkčních jednotek a jejich velikosti apod.,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6F7C99D" w14:textId="6349F93E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29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h)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základní bilance stavby - potřeby a spotřeby médií a hmot, hospodaření s dešťovou vodou, celkové produkované množství a druhy odpadů a emisí, třída energetické náročnosti budov apod.,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AFE3925" w14:textId="073F400A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30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i)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základní předpoklady výstavby – časové údaje o realizaci stavby, členění na etapy,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5E30141" w14:textId="2A0B5BF3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31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j)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orientační náklady stavby.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0B3F906" w14:textId="0EC74FE4" w:rsidR="00527361" w:rsidRDefault="00000000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32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B.2.2 Celkové urbanistické a architektonické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3652FED" w14:textId="53C98749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33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urbanismus - územní regulace, kompozice prostorového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5BEC5B48" w14:textId="4BEA8AE4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34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architektonické řešení - kompozice tvarového řešení, materiálové a barevné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576BE3D" w14:textId="7F6057B6" w:rsidR="00527361" w:rsidRDefault="00000000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35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B.2.3 Celkové provozní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76CDEEA" w14:textId="1A5DAE63" w:rsidR="00527361" w:rsidRDefault="00000000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36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B.2.4 Bezbariérové užívání stavby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6B065AF" w14:textId="7D432D1E" w:rsidR="00527361" w:rsidRDefault="00000000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37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B.2.5 Bezpečnost při užívání stavby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6839F0FE" w14:textId="2842FDA6" w:rsidR="00527361" w:rsidRDefault="00000000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38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B.2.6 Základní charakteristika objektů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1DF3B62" w14:textId="7AEE092B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39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stavební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BF5E2C9" w14:textId="743144DB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40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konstrukční a materiálové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630A1E19" w14:textId="3949B48C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41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mechanická odolnost a stabilita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6318033" w14:textId="6A9988A7" w:rsidR="00527361" w:rsidRDefault="00000000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42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B.2.7 Základní charakteristika technických a technologických zařízení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40FD336" w14:textId="0D11937E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43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Vytápění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6E26784F" w14:textId="2CF2338C" w:rsidR="00527361" w:rsidRDefault="00000000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44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B.2.8 Požárně bezpečnostní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54E269A8" w14:textId="007B03BA" w:rsidR="00527361" w:rsidRDefault="00000000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45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B.2.9 Zásady hospodaření s energiemi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10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CFC2EB9" w14:textId="6CD5A6D6" w:rsidR="00527361" w:rsidRDefault="00000000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46" w:history="1">
            <w:r w:rsidR="00527361" w:rsidRPr="00D549DA">
              <w:rPr>
                <w:rStyle w:val="Hypertextovodkaz"/>
                <w:noProof/>
              </w:rPr>
              <w:t>Obálka objektu zůstává bez změny – není do ní zasahováno.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10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19916C5" w14:textId="62C37065" w:rsidR="00527361" w:rsidRDefault="00000000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47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B.2.10 Hygienické požadavky na stavby, požadavky na pracovní a komunální prostředí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10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90B59D0" w14:textId="3B416C7D" w:rsidR="00527361" w:rsidRDefault="00000000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48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B.2.11 Ochrana stavby před negativními účinky vnějšího prostředí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10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38136A9" w14:textId="2038A1A8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49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ochrana před pronikáním radonu z podloží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10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F1AD0C6" w14:textId="245B1DF2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50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ochrana před bludnými proudy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10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2C844E6" w14:textId="44BD4C62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51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ochrana před technickou seizmicitou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10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80806E5" w14:textId="3B5D19A3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52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d)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ochrana před hlukem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10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6FD42C8" w14:textId="72D043AE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53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e)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protipovodňová opatření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CF79FFD" w14:textId="19A17F2D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54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f)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ostatní účinky (vliv poddolování, výskyt metanu apod.)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2C182A2" w14:textId="5602B0FD" w:rsidR="00527361" w:rsidRDefault="00000000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55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B.3 Připojení na technickou infrastrukturu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54BD2C89" w14:textId="5FA56661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56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Vodovodní přípojka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86259A3" w14:textId="6FAB0B4D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57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Kanalizační  přípojka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015B933" w14:textId="243C457B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58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Přípojka NN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C6EC474" w14:textId="20A4BDDC" w:rsidR="00527361" w:rsidRDefault="00000000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59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B.4 Dopravní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073516A" w14:textId="0438CC99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60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popis dopravního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306F69F" w14:textId="60C7C8A1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61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napojení území na stávající dopravní infrastrukturu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D30048F" w14:textId="1E012CDB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62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doprava v klidu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62BB0C7" w14:textId="62085B88" w:rsidR="00527361" w:rsidRDefault="00000000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63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B.5 Řešení vegetace a souvisejících terénních úprav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5297910" w14:textId="300AEC2B" w:rsidR="00527361" w:rsidRDefault="00000000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64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B.6 Popis vlivů stavby na životní prostředí a jeho ochrana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5316528C" w14:textId="4762EC3F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65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vliv na životní prostředí - ovzduší, hluk, voda, odpady a půda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A69A8E4" w14:textId="019593E4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66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vliv na přírodu a krajinu (ochrana dřevin, ochrana památných stromů, ochrana rostlin a živočichů apod.), zachování ekologických funkcí a vazeb v krajině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6280F91C" w14:textId="5193F857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67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vliv na soustavu chráněných území Natura 2000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8E18F8D" w14:textId="19AFD1C1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68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d)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návrh zohlednění podmínek ze závěru zjišťovacího řízení nebo stanoviska EIA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504CC8AC" w14:textId="202E30B6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69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e)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 případě záměrů spadajících do režimu zákona o integrované prevenci základní parametry způsobu naplnění závěrů o nejlepších dostupných technikách nebo integrované povolení, bylo-li vydáno,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CBB4E05" w14:textId="6AE72AA9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70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f)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navrhovaná ochranná a bezpečnostní pásma, rozsah omezení a podmínky ochrany podle jiných právních předpisů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8ACDFFF" w14:textId="3258D93D" w:rsidR="00527361" w:rsidRDefault="00000000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71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B.7 Ochrana obyvatelstva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B1A0CBC" w14:textId="31A5213C" w:rsidR="00527361" w:rsidRDefault="00000000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72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B.8 Zásady organizace výstavby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1674CA3" w14:textId="54C615D6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73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potřeby a spotřeby rozhodujících médií a hmot, jejich zajištění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2F3AF80" w14:textId="33660418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74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odvodnění staveniště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9A0BABD" w14:textId="6F1EFE34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75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napojení staveniště na stávající dopravní a technickou infrastrukturu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6289FA0" w14:textId="35A85E56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76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d)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vliv provádění stavby na okolní stavby a pozemky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F80BB75" w14:textId="7753BCA5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77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e)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ochrana okolí staveniště a požadavky na související asanace, demolice, kácení dřevin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58A43492" w14:textId="3814F58F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78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f)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maximální zábory pro staveniště (dočasné / trvalé)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E81A04E" w14:textId="708BFD20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79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g)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požadavky na bezbariérové obchází trasy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DEF8CF4" w14:textId="133EA8A5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80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h)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maximální produkovaná množství a druhy odpadů a emisí při výstavbě, jejich likvidace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_Toc120021380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9FF4475" w14:textId="7EF4209C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81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i)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bilance zemních prací, požadavky na přísun nebo deponie zemin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_Toc120021381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13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0F211D9" w14:textId="704EEE50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82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j)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ochrana životního prostředí při výstavbě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_Toc120021382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13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1A38767" w14:textId="51B0CD70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83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k)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zásady bezpečnosti a ochrany zdraví při práci na staveništi, posouzení potřeby koordinátora bezpečnosti a ochrany zdraví při práci podle jiných právních předpisů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_Toc120021383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13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98E3E88" w14:textId="0561D4A4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84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l)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úpravy pro bezbariérové užívání výstavbou dotčených staveb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_Toc120021384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14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1019F28" w14:textId="1C0DF118" w:rsidR="00527361" w:rsidRDefault="00000000">
          <w:pPr>
            <w:pStyle w:val="Obsah3"/>
            <w:tabs>
              <w:tab w:val="left" w:pos="110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85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m)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zásady pro dopravní inženýrská opatření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_Toc120021385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14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6437A67" w14:textId="4B7974F9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86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n)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stanovení speciálních podmínek pro provádění stavby (provádění stavby za provozu, opatření proti účinkům vnějšího prostředí při výstavbě apod.)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_Toc120021386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15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55BB9616" w14:textId="4AF7E72C" w:rsidR="00527361" w:rsidRDefault="00000000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87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postup výstavby, rozhodující dílčí termíny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_Toc120021387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15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9CD5CF7" w14:textId="1879B90A" w:rsidR="00001916" w:rsidRDefault="00001916">
          <w:r>
            <w:rPr>
              <w:b/>
              <w:bCs/>
            </w:rPr>
            <w:fldChar w:fldCharType="end"/>
          </w:r>
        </w:p>
      </w:sdtContent>
    </w:sdt>
    <w:p w14:paraId="2674356A" w14:textId="77777777" w:rsidR="009A205F" w:rsidRDefault="009A205F" w:rsidP="009A205F"/>
    <w:p w14:paraId="5331FA80" w14:textId="77777777" w:rsidR="009A205F" w:rsidRDefault="009A205F" w:rsidP="009A205F"/>
    <w:p w14:paraId="3F63D5EB" w14:textId="77777777" w:rsidR="009A205F" w:rsidRDefault="009A205F" w:rsidP="009A205F"/>
    <w:p w14:paraId="741274E8" w14:textId="77777777" w:rsidR="009A205F" w:rsidRDefault="009A205F" w:rsidP="009A205F"/>
    <w:p w14:paraId="031BCEA3" w14:textId="77777777" w:rsidR="009A205F" w:rsidRDefault="009A205F" w:rsidP="009A205F"/>
    <w:p w14:paraId="5CD2FB7C" w14:textId="77777777" w:rsidR="009A205F" w:rsidRDefault="009A205F" w:rsidP="009A205F"/>
    <w:p w14:paraId="2506ADB3" w14:textId="77777777" w:rsidR="009A205F" w:rsidRDefault="009A205F" w:rsidP="009A205F"/>
    <w:p w14:paraId="0C427ADB" w14:textId="77777777" w:rsidR="009A205F" w:rsidRDefault="009A205F" w:rsidP="009A205F"/>
    <w:p w14:paraId="6D6FDA54" w14:textId="77777777" w:rsidR="009A205F" w:rsidRDefault="009A205F" w:rsidP="009A205F"/>
    <w:p w14:paraId="7717C03F" w14:textId="77777777" w:rsidR="009A205F" w:rsidRDefault="009A205F" w:rsidP="009A205F"/>
    <w:p w14:paraId="65373B47" w14:textId="77777777" w:rsidR="009A205F" w:rsidRDefault="009A205F" w:rsidP="009A205F"/>
    <w:p w14:paraId="12E9FF84" w14:textId="77777777" w:rsidR="009A205F" w:rsidRDefault="009A205F" w:rsidP="009A205F"/>
    <w:p w14:paraId="35FC33EF" w14:textId="77777777" w:rsidR="009A205F" w:rsidRDefault="009A205F" w:rsidP="009A205F"/>
    <w:p w14:paraId="27612E85" w14:textId="77777777" w:rsidR="009A205F" w:rsidRDefault="009A205F" w:rsidP="009A205F"/>
    <w:p w14:paraId="56425DDC" w14:textId="77777777" w:rsidR="009A205F" w:rsidRDefault="009A205F" w:rsidP="009A205F"/>
    <w:p w14:paraId="4B17ADF1" w14:textId="77777777" w:rsidR="009A205F" w:rsidRDefault="009A205F" w:rsidP="009A205F"/>
    <w:p w14:paraId="6678DB67" w14:textId="77777777" w:rsidR="009A205F" w:rsidRDefault="009A205F" w:rsidP="009A205F"/>
    <w:p w14:paraId="4585EAFD" w14:textId="77777777" w:rsidR="009A205F" w:rsidRDefault="009A205F" w:rsidP="009A205F"/>
    <w:p w14:paraId="3D94CD51" w14:textId="77777777" w:rsidR="009A205F" w:rsidRDefault="009A205F" w:rsidP="009A205F"/>
    <w:p w14:paraId="10957B5D" w14:textId="77777777" w:rsidR="009A205F" w:rsidRDefault="009A205F" w:rsidP="009A205F"/>
    <w:p w14:paraId="51AA5794" w14:textId="77777777" w:rsidR="009A205F" w:rsidRDefault="009A205F" w:rsidP="009A205F"/>
    <w:p w14:paraId="0EEEBCD5" w14:textId="77777777" w:rsidR="009A205F" w:rsidRDefault="009A205F" w:rsidP="009A205F"/>
    <w:p w14:paraId="77CEF8B7" w14:textId="77777777" w:rsidR="009A205F" w:rsidRDefault="009A205F" w:rsidP="009A205F"/>
    <w:p w14:paraId="5A286D4E" w14:textId="77777777" w:rsidR="009A205F" w:rsidRDefault="009A205F" w:rsidP="009A205F"/>
    <w:p w14:paraId="5BF627AB" w14:textId="77777777" w:rsidR="009A205F" w:rsidRDefault="009A205F" w:rsidP="009A205F"/>
    <w:p w14:paraId="0D5CBF43" w14:textId="77777777" w:rsidR="009A205F" w:rsidRDefault="009A205F" w:rsidP="009A205F"/>
    <w:p w14:paraId="3A2235A5" w14:textId="77777777" w:rsidR="009A205F" w:rsidRDefault="009A205F" w:rsidP="009A205F"/>
    <w:p w14:paraId="4D70DFA5" w14:textId="77777777" w:rsidR="009A205F" w:rsidRDefault="009A205F" w:rsidP="009A205F"/>
    <w:p w14:paraId="7E409B93" w14:textId="77777777" w:rsidR="009A205F" w:rsidRDefault="009A205F" w:rsidP="009A205F"/>
    <w:p w14:paraId="0F9D400E" w14:textId="77777777" w:rsidR="009A205F" w:rsidRDefault="009A205F" w:rsidP="009A205F"/>
    <w:p w14:paraId="1EAF110F" w14:textId="77777777" w:rsidR="009A205F" w:rsidRDefault="009A205F" w:rsidP="009A205F"/>
    <w:p w14:paraId="3D2E3A3A" w14:textId="77777777" w:rsidR="009A205F" w:rsidRDefault="009A205F" w:rsidP="009A205F"/>
    <w:p w14:paraId="317C8B61" w14:textId="77777777" w:rsidR="009A205F" w:rsidRDefault="009A205F" w:rsidP="009A205F"/>
    <w:p w14:paraId="11FBC695" w14:textId="77777777" w:rsidR="009A205F" w:rsidRDefault="009A205F" w:rsidP="009A205F"/>
    <w:p w14:paraId="02FDFA67" w14:textId="236C643E" w:rsidR="009A205F" w:rsidRDefault="009A205F" w:rsidP="009A205F"/>
    <w:p w14:paraId="104E6F86" w14:textId="0138457F" w:rsidR="00527361" w:rsidRDefault="00527361" w:rsidP="009A205F"/>
    <w:p w14:paraId="66CEB814" w14:textId="77777777" w:rsidR="00527361" w:rsidRDefault="00527361" w:rsidP="009A205F"/>
    <w:p w14:paraId="647C04B4" w14:textId="77777777" w:rsidR="009A205F" w:rsidRDefault="009A205F" w:rsidP="009A205F"/>
    <w:p w14:paraId="23D66D55" w14:textId="77777777" w:rsidR="003A4E28" w:rsidRDefault="003A4E28" w:rsidP="009A205F"/>
    <w:p w14:paraId="742D109F" w14:textId="77777777" w:rsidR="003A4E28" w:rsidRDefault="003A4E28" w:rsidP="009A205F"/>
    <w:p w14:paraId="7FE38D2F" w14:textId="77777777" w:rsidR="003A4E28" w:rsidRDefault="003A4E28" w:rsidP="009A205F"/>
    <w:p w14:paraId="57AC33CB" w14:textId="77777777" w:rsidR="003A4E28" w:rsidRDefault="003A4E28" w:rsidP="009A205F"/>
    <w:p w14:paraId="044BC5FF" w14:textId="77777777" w:rsidR="003A4E28" w:rsidRDefault="003A4E28" w:rsidP="009A205F"/>
    <w:p w14:paraId="69F7738B" w14:textId="77777777" w:rsidR="003A4E28" w:rsidRDefault="003A4E28" w:rsidP="009A205F"/>
    <w:p w14:paraId="55188645" w14:textId="77777777" w:rsidR="003A4E28" w:rsidRDefault="003A4E28" w:rsidP="009A205F"/>
    <w:p w14:paraId="28E3D8B0" w14:textId="77777777" w:rsidR="003A4E28" w:rsidRDefault="003A4E28" w:rsidP="009A205F"/>
    <w:p w14:paraId="47FCA6B0" w14:textId="77777777" w:rsidR="003A4E28" w:rsidRDefault="003A4E28" w:rsidP="009A205F"/>
    <w:p w14:paraId="16964211" w14:textId="78476AE1" w:rsidR="008347D5" w:rsidRDefault="008347D5" w:rsidP="008347D5">
      <w:pPr>
        <w:pStyle w:val="Nadpis1"/>
        <w:jc w:val="center"/>
        <w:rPr>
          <w:color w:val="000000" w:themeColor="text1"/>
        </w:rPr>
      </w:pPr>
      <w:bookmarkStart w:id="1" w:name="_Toc120021296"/>
      <w:bookmarkStart w:id="2" w:name="_Hlk95638823"/>
      <w:r>
        <w:rPr>
          <w:color w:val="000000" w:themeColor="text1"/>
        </w:rPr>
        <w:lastRenderedPageBreak/>
        <w:t>A. Průvodní zpráva</w:t>
      </w:r>
      <w:bookmarkEnd w:id="1"/>
      <w:r>
        <w:rPr>
          <w:color w:val="000000" w:themeColor="text1"/>
        </w:rPr>
        <w:t xml:space="preserve">  </w:t>
      </w:r>
    </w:p>
    <w:p w14:paraId="04CD4B95" w14:textId="63001E46" w:rsidR="00590602" w:rsidRPr="005A040A" w:rsidRDefault="00210D77" w:rsidP="005A040A">
      <w:pPr>
        <w:pStyle w:val="Nadpis1"/>
        <w:rPr>
          <w:color w:val="000000" w:themeColor="text1"/>
        </w:rPr>
      </w:pPr>
      <w:bookmarkStart w:id="3" w:name="_Toc120021297"/>
      <w:bookmarkEnd w:id="2"/>
      <w:r>
        <w:rPr>
          <w:color w:val="000000" w:themeColor="text1"/>
        </w:rPr>
        <w:t>A</w:t>
      </w:r>
      <w:r w:rsidR="00590602" w:rsidRPr="005A040A">
        <w:rPr>
          <w:color w:val="000000" w:themeColor="text1"/>
        </w:rPr>
        <w:t>.1 Identifikační údaje</w:t>
      </w:r>
      <w:bookmarkEnd w:id="3"/>
    </w:p>
    <w:p w14:paraId="52D9439B" w14:textId="77777777" w:rsidR="00590602" w:rsidRPr="0062099A" w:rsidRDefault="00590602" w:rsidP="00590602">
      <w:pPr>
        <w:pStyle w:val="Nadpis2"/>
      </w:pPr>
      <w:bookmarkStart w:id="4" w:name="_Toc120021298"/>
      <w:r w:rsidRPr="0062099A">
        <w:t>A.1.1 Údaje o stavbě</w:t>
      </w:r>
      <w:bookmarkEnd w:id="4"/>
    </w:p>
    <w:p w14:paraId="51072B50" w14:textId="1F54E327" w:rsidR="008347D5" w:rsidRPr="008347D5" w:rsidRDefault="00590602" w:rsidP="00593C3C">
      <w:pPr>
        <w:pStyle w:val="Odstavecseseznamem"/>
        <w:numPr>
          <w:ilvl w:val="0"/>
          <w:numId w:val="1"/>
        </w:numPr>
        <w:tabs>
          <w:tab w:val="left" w:pos="2268"/>
        </w:tabs>
        <w:spacing w:after="120" w:line="240" w:lineRule="exact"/>
        <w:rPr>
          <w:b/>
        </w:rPr>
      </w:pPr>
      <w:r w:rsidRPr="0062099A">
        <w:t xml:space="preserve">Název stavby: </w:t>
      </w:r>
      <w:r w:rsidRPr="0062099A">
        <w:tab/>
      </w:r>
      <w:r w:rsidR="0021437C">
        <w:tab/>
      </w:r>
      <w:r w:rsidR="008347D5" w:rsidRPr="008347D5">
        <w:rPr>
          <w:b/>
        </w:rPr>
        <w:t xml:space="preserve">Oprava volného bytu č. </w:t>
      </w:r>
      <w:r w:rsidR="00A97355">
        <w:rPr>
          <w:b/>
        </w:rPr>
        <w:t>3</w:t>
      </w:r>
      <w:r w:rsidR="005353B1">
        <w:rPr>
          <w:b/>
        </w:rPr>
        <w:t xml:space="preserve">, </w:t>
      </w:r>
      <w:r w:rsidR="00A97355">
        <w:rPr>
          <w:b/>
        </w:rPr>
        <w:t xml:space="preserve">Havlíčková </w:t>
      </w:r>
      <w:r w:rsidR="005353B1">
        <w:rPr>
          <w:b/>
        </w:rPr>
        <w:t xml:space="preserve"> </w:t>
      </w:r>
      <w:r w:rsidR="00A97355">
        <w:rPr>
          <w:b/>
        </w:rPr>
        <w:t>14/2</w:t>
      </w:r>
      <w:r w:rsidR="008347D5" w:rsidRPr="008347D5">
        <w:rPr>
          <w:b/>
        </w:rPr>
        <w:t xml:space="preserve">, </w:t>
      </w:r>
    </w:p>
    <w:p w14:paraId="37F85F05" w14:textId="15AB8846" w:rsidR="008E2398" w:rsidRDefault="008347D5" w:rsidP="008347D5">
      <w:pPr>
        <w:pStyle w:val="Odstavecseseznamem"/>
        <w:tabs>
          <w:tab w:val="left" w:pos="2268"/>
        </w:tabs>
        <w:spacing w:after="120" w:line="240" w:lineRule="exact"/>
        <w:contextualSpacing w:val="0"/>
        <w:rPr>
          <w:b/>
        </w:rPr>
      </w:pPr>
      <w:r>
        <w:rPr>
          <w:b/>
        </w:rPr>
        <w:tab/>
      </w:r>
      <w:r>
        <w:rPr>
          <w:b/>
        </w:rPr>
        <w:tab/>
      </w:r>
      <w:r w:rsidRPr="008347D5">
        <w:rPr>
          <w:b/>
        </w:rPr>
        <w:t>Nový Jičín</w:t>
      </w:r>
    </w:p>
    <w:p w14:paraId="4531DFF2" w14:textId="78A52316" w:rsidR="00F85D89" w:rsidRPr="008E2398" w:rsidRDefault="00590602" w:rsidP="00593C3C">
      <w:pPr>
        <w:pStyle w:val="Odstavecseseznamem"/>
        <w:numPr>
          <w:ilvl w:val="0"/>
          <w:numId w:val="1"/>
        </w:numPr>
        <w:tabs>
          <w:tab w:val="left" w:pos="2268"/>
        </w:tabs>
        <w:spacing w:after="120" w:line="240" w:lineRule="exact"/>
        <w:ind w:left="714" w:hanging="357"/>
        <w:contextualSpacing w:val="0"/>
        <w:rPr>
          <w:b/>
        </w:rPr>
      </w:pPr>
      <w:r w:rsidRPr="0062099A">
        <w:t>Místo stavby:</w:t>
      </w:r>
      <w:r w:rsidRPr="0062099A">
        <w:tab/>
      </w:r>
      <w:r w:rsidR="00CA6722">
        <w:tab/>
      </w:r>
      <w:r w:rsidR="008347D5" w:rsidRPr="008347D5">
        <w:rPr>
          <w:b/>
          <w:bCs/>
        </w:rPr>
        <w:t>st</w:t>
      </w:r>
      <w:r w:rsidR="00A819E6" w:rsidRPr="008E2398">
        <w:rPr>
          <w:b/>
        </w:rPr>
        <w:t>.</w:t>
      </w:r>
      <w:r w:rsidR="008347D5">
        <w:rPr>
          <w:b/>
        </w:rPr>
        <w:t xml:space="preserve"> p.</w:t>
      </w:r>
      <w:r w:rsidR="00891C83" w:rsidRPr="008E2398">
        <w:rPr>
          <w:b/>
        </w:rPr>
        <w:t xml:space="preserve"> </w:t>
      </w:r>
      <w:r w:rsidR="005353B1">
        <w:rPr>
          <w:b/>
        </w:rPr>
        <w:t>11</w:t>
      </w:r>
      <w:r w:rsidR="00A97355">
        <w:rPr>
          <w:b/>
        </w:rPr>
        <w:t>9</w:t>
      </w:r>
      <w:r w:rsidR="005353B1">
        <w:rPr>
          <w:b/>
        </w:rPr>
        <w:t>/</w:t>
      </w:r>
      <w:r w:rsidR="00A97355">
        <w:rPr>
          <w:b/>
        </w:rPr>
        <w:t>1</w:t>
      </w:r>
      <w:r w:rsidR="0021437C" w:rsidRPr="008E2398">
        <w:rPr>
          <w:b/>
        </w:rPr>
        <w:t xml:space="preserve"> </w:t>
      </w:r>
      <w:r w:rsidR="00A819E6" w:rsidRPr="008E2398">
        <w:rPr>
          <w:b/>
        </w:rPr>
        <w:t xml:space="preserve">k.ú. </w:t>
      </w:r>
      <w:r w:rsidR="008347D5" w:rsidRPr="008347D5">
        <w:rPr>
          <w:b/>
        </w:rPr>
        <w:t>Nový Jičín-město</w:t>
      </w:r>
    </w:p>
    <w:p w14:paraId="25692C98" w14:textId="74897F77" w:rsidR="005A040A" w:rsidRPr="00822D8A" w:rsidRDefault="005A040A" w:rsidP="003F2971">
      <w:pPr>
        <w:pStyle w:val="Odstavecseseznamem"/>
        <w:numPr>
          <w:ilvl w:val="0"/>
          <w:numId w:val="1"/>
        </w:numPr>
        <w:tabs>
          <w:tab w:val="left" w:pos="2694"/>
        </w:tabs>
        <w:spacing w:after="120" w:line="240" w:lineRule="exact"/>
        <w:rPr>
          <w:sz w:val="22"/>
        </w:rPr>
      </w:pPr>
      <w:r w:rsidRPr="00822D8A">
        <w:rPr>
          <w:sz w:val="22"/>
        </w:rPr>
        <w:t>Předmět PD:</w:t>
      </w:r>
      <w:r w:rsidRPr="00822D8A">
        <w:rPr>
          <w:sz w:val="22"/>
        </w:rPr>
        <w:tab/>
      </w:r>
      <w:r w:rsidR="0069723F" w:rsidRPr="00822D8A">
        <w:rPr>
          <w:sz w:val="22"/>
        </w:rPr>
        <w:tab/>
      </w:r>
      <w:r w:rsidR="009A545F" w:rsidRPr="00822D8A">
        <w:rPr>
          <w:sz w:val="22"/>
        </w:rPr>
        <w:t xml:space="preserve">Předmětem dokumentace je </w:t>
      </w:r>
      <w:r w:rsidR="008347D5" w:rsidRPr="00822D8A">
        <w:rPr>
          <w:sz w:val="22"/>
        </w:rPr>
        <w:t>oprava byto</w:t>
      </w:r>
      <w:r w:rsidR="00282035" w:rsidRPr="00822D8A">
        <w:rPr>
          <w:sz w:val="22"/>
        </w:rPr>
        <w:t xml:space="preserve">vé </w:t>
      </w:r>
      <w:r w:rsidR="008347D5" w:rsidRPr="00822D8A">
        <w:rPr>
          <w:sz w:val="22"/>
        </w:rPr>
        <w:t>jednotky</w:t>
      </w:r>
      <w:r w:rsidR="00282035" w:rsidRPr="00822D8A">
        <w:rPr>
          <w:sz w:val="22"/>
        </w:rPr>
        <w:t xml:space="preserve"> č. </w:t>
      </w:r>
      <w:r w:rsidR="00A97355">
        <w:rPr>
          <w:sz w:val="22"/>
        </w:rPr>
        <w:t>3</w:t>
      </w:r>
      <w:r w:rsidR="00282035" w:rsidRPr="00822D8A">
        <w:rPr>
          <w:sz w:val="22"/>
        </w:rPr>
        <w:t xml:space="preserve"> na </w:t>
      </w:r>
      <w:r w:rsidR="00A97355">
        <w:rPr>
          <w:sz w:val="22"/>
        </w:rPr>
        <w:t>Havlíčková 14/2</w:t>
      </w:r>
      <w:r w:rsidR="00822D8A">
        <w:rPr>
          <w:sz w:val="22"/>
        </w:rPr>
        <w:tab/>
      </w:r>
      <w:r w:rsidR="003F2971">
        <w:rPr>
          <w:sz w:val="22"/>
        </w:rPr>
        <w:t xml:space="preserve">  </w:t>
      </w:r>
      <w:r w:rsidR="00A97355">
        <w:rPr>
          <w:sz w:val="22"/>
        </w:rPr>
        <w:t xml:space="preserve"> </w:t>
      </w:r>
      <w:r w:rsidR="00282035" w:rsidRPr="00822D8A">
        <w:rPr>
          <w:sz w:val="22"/>
        </w:rPr>
        <w:t>v Novém Jičíně, který se nachází v památkové rezervaci</w:t>
      </w:r>
      <w:r w:rsidR="009A545F" w:rsidRPr="00822D8A">
        <w:rPr>
          <w:sz w:val="22"/>
        </w:rPr>
        <w:t xml:space="preserve"> </w:t>
      </w:r>
    </w:p>
    <w:p w14:paraId="4EE0895A" w14:textId="77777777" w:rsidR="00590602" w:rsidRDefault="00590602" w:rsidP="00590602">
      <w:pPr>
        <w:pStyle w:val="Nadpis2"/>
      </w:pPr>
      <w:bookmarkStart w:id="5" w:name="_Toc120021299"/>
      <w:r w:rsidRPr="0062099A">
        <w:t xml:space="preserve">A.1.2 Údaje o </w:t>
      </w:r>
      <w:r w:rsidR="008F0679">
        <w:t>žadateli</w:t>
      </w:r>
      <w:bookmarkEnd w:id="5"/>
    </w:p>
    <w:p w14:paraId="5A676F7F" w14:textId="3B9600BF" w:rsidR="00282035" w:rsidRDefault="00920BA0" w:rsidP="00282035">
      <w:r>
        <w:tab/>
      </w:r>
      <w:r w:rsidR="00282035" w:rsidRPr="00822D8A">
        <w:rPr>
          <w:sz w:val="22"/>
        </w:rPr>
        <w:t>Město nový Jičín, Masarykovo náměstí 1, Nový Jičín IČO: 00298212</w:t>
      </w:r>
    </w:p>
    <w:p w14:paraId="34DC424A" w14:textId="77777777" w:rsidR="00282035" w:rsidRDefault="00282035" w:rsidP="00282035"/>
    <w:p w14:paraId="46FE2768" w14:textId="771421F3" w:rsidR="00590602" w:rsidRPr="00282035" w:rsidRDefault="00590602" w:rsidP="00282035">
      <w:pPr>
        <w:rPr>
          <w:rFonts w:ascii="Calibri Light" w:eastAsiaTheme="majorEastAsia" w:hAnsi="Calibri Light" w:cstheme="majorBidi"/>
          <w:b/>
          <w:bCs/>
          <w:sz w:val="26"/>
          <w:szCs w:val="26"/>
        </w:rPr>
      </w:pPr>
      <w:r w:rsidRPr="00282035">
        <w:rPr>
          <w:rFonts w:ascii="Calibri Light" w:eastAsiaTheme="majorEastAsia" w:hAnsi="Calibri Light" w:cstheme="majorBidi"/>
          <w:b/>
          <w:bCs/>
          <w:sz w:val="26"/>
          <w:szCs w:val="26"/>
        </w:rPr>
        <w:t xml:space="preserve">A.1.3 Údaje o zpracovateli </w:t>
      </w:r>
      <w:r w:rsidR="009A205F" w:rsidRPr="00282035">
        <w:rPr>
          <w:rFonts w:ascii="Calibri Light" w:eastAsiaTheme="majorEastAsia" w:hAnsi="Calibri Light" w:cstheme="majorBidi"/>
          <w:b/>
          <w:bCs/>
          <w:sz w:val="26"/>
          <w:szCs w:val="26"/>
        </w:rPr>
        <w:t xml:space="preserve">společné </w:t>
      </w:r>
      <w:r w:rsidRPr="00282035">
        <w:rPr>
          <w:rFonts w:ascii="Calibri Light" w:eastAsiaTheme="majorEastAsia" w:hAnsi="Calibri Light" w:cstheme="majorBidi"/>
          <w:b/>
          <w:bCs/>
          <w:sz w:val="26"/>
          <w:szCs w:val="26"/>
        </w:rPr>
        <w:t>dokumentace</w:t>
      </w:r>
    </w:p>
    <w:p w14:paraId="1F3A9F91" w14:textId="77777777" w:rsidR="009A205F" w:rsidRPr="00822D8A" w:rsidRDefault="009A205F" w:rsidP="00593C3C">
      <w:pPr>
        <w:pStyle w:val="Odstavecseseznamem"/>
        <w:numPr>
          <w:ilvl w:val="0"/>
          <w:numId w:val="2"/>
        </w:numPr>
        <w:tabs>
          <w:tab w:val="left" w:pos="3402"/>
          <w:tab w:val="left" w:pos="3686"/>
        </w:tabs>
        <w:autoSpaceDE w:val="0"/>
        <w:autoSpaceDN w:val="0"/>
        <w:adjustRightInd w:val="0"/>
        <w:spacing w:line="240" w:lineRule="auto"/>
        <w:jc w:val="left"/>
        <w:rPr>
          <w:sz w:val="22"/>
        </w:rPr>
      </w:pPr>
      <w:r w:rsidRPr="00822D8A">
        <w:rPr>
          <w:sz w:val="22"/>
        </w:rPr>
        <w:t>jméno, příjmení, obchodní firma, identifikační číslo osoby, místo podnikání (fyzická osoba podnikající) nebo obchodní firma nebo název, identifikační číslo osoby, adresa sídla (právnická osoba).</w:t>
      </w:r>
    </w:p>
    <w:p w14:paraId="27084EE6" w14:textId="4D52B62E" w:rsidR="009A205F" w:rsidRPr="00593C01" w:rsidRDefault="0021437C" w:rsidP="009A205F">
      <w:pPr>
        <w:pStyle w:val="Odstavecseseznamem"/>
        <w:tabs>
          <w:tab w:val="left" w:pos="3402"/>
          <w:tab w:val="left" w:pos="3686"/>
        </w:tabs>
        <w:autoSpaceDE w:val="0"/>
        <w:autoSpaceDN w:val="0"/>
        <w:adjustRightInd w:val="0"/>
        <w:spacing w:before="120" w:line="240" w:lineRule="auto"/>
        <w:contextualSpacing w:val="0"/>
        <w:jc w:val="left"/>
        <w:rPr>
          <w:rFonts w:cs="Arial"/>
          <w:bCs/>
          <w:szCs w:val="24"/>
        </w:rPr>
      </w:pPr>
      <w:r>
        <w:rPr>
          <w:rFonts w:cs="Arial"/>
          <w:b/>
          <w:bCs/>
          <w:szCs w:val="24"/>
        </w:rPr>
        <w:t xml:space="preserve">Ing. </w:t>
      </w:r>
      <w:r w:rsidR="00A97355">
        <w:rPr>
          <w:rFonts w:cs="Arial"/>
          <w:b/>
          <w:bCs/>
          <w:szCs w:val="24"/>
        </w:rPr>
        <w:t xml:space="preserve">Vladimír Hořelka, Aloise Gavlase 107/24, Ostrava Dubina </w:t>
      </w:r>
      <w:r w:rsidR="008A68C7">
        <w:rPr>
          <w:rFonts w:cs="Arial"/>
          <w:b/>
          <w:bCs/>
          <w:szCs w:val="24"/>
        </w:rPr>
        <w:t xml:space="preserve"> </w:t>
      </w:r>
    </w:p>
    <w:p w14:paraId="04C7A380" w14:textId="77777777" w:rsidR="009A205F" w:rsidRPr="00822D8A" w:rsidRDefault="009A205F" w:rsidP="00593C3C">
      <w:pPr>
        <w:pStyle w:val="Odstavecseseznamem"/>
        <w:numPr>
          <w:ilvl w:val="0"/>
          <w:numId w:val="2"/>
        </w:numPr>
        <w:tabs>
          <w:tab w:val="left" w:pos="3402"/>
          <w:tab w:val="left" w:pos="3686"/>
        </w:tabs>
        <w:autoSpaceDE w:val="0"/>
        <w:autoSpaceDN w:val="0"/>
        <w:adjustRightInd w:val="0"/>
        <w:spacing w:before="120" w:line="240" w:lineRule="auto"/>
        <w:ind w:left="714" w:hanging="357"/>
        <w:contextualSpacing w:val="0"/>
        <w:jc w:val="left"/>
        <w:rPr>
          <w:sz w:val="22"/>
        </w:rPr>
      </w:pPr>
      <w:r w:rsidRPr="00822D8A">
        <w:rPr>
          <w:sz w:val="22"/>
        </w:rPr>
        <w:t>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</w:p>
    <w:p w14:paraId="79D82616" w14:textId="6CCDE25C" w:rsidR="009A205F" w:rsidRPr="00822D8A" w:rsidRDefault="009A205F" w:rsidP="0021437C">
      <w:pPr>
        <w:pStyle w:val="Odstavecseseznamem"/>
        <w:tabs>
          <w:tab w:val="left" w:pos="4536"/>
        </w:tabs>
        <w:autoSpaceDE w:val="0"/>
        <w:autoSpaceDN w:val="0"/>
        <w:adjustRightInd w:val="0"/>
        <w:spacing w:before="120" w:line="240" w:lineRule="auto"/>
        <w:jc w:val="left"/>
        <w:rPr>
          <w:sz w:val="22"/>
        </w:rPr>
      </w:pPr>
      <w:r w:rsidRPr="00822D8A">
        <w:rPr>
          <w:sz w:val="22"/>
        </w:rPr>
        <w:t>Hlavní projektant:</w:t>
      </w:r>
      <w:r w:rsidRPr="00822D8A">
        <w:rPr>
          <w:sz w:val="22"/>
        </w:rPr>
        <w:tab/>
      </w:r>
      <w:r w:rsidR="00C94E1B" w:rsidRPr="00822D8A">
        <w:rPr>
          <w:sz w:val="22"/>
        </w:rPr>
        <w:t xml:space="preserve">Ing. </w:t>
      </w:r>
      <w:r w:rsidR="00A97355">
        <w:rPr>
          <w:sz w:val="22"/>
        </w:rPr>
        <w:t xml:space="preserve">Vladimír Hořelka </w:t>
      </w:r>
      <w:r w:rsidR="0021437C" w:rsidRPr="00822D8A">
        <w:rPr>
          <w:sz w:val="22"/>
        </w:rPr>
        <w:t xml:space="preserve">(ČKAIT </w:t>
      </w:r>
      <w:r w:rsidR="00C94E1B" w:rsidRPr="00822D8A">
        <w:rPr>
          <w:sz w:val="22"/>
        </w:rPr>
        <w:t>110</w:t>
      </w:r>
      <w:r w:rsidR="00A97355">
        <w:rPr>
          <w:sz w:val="22"/>
        </w:rPr>
        <w:t>1614</w:t>
      </w:r>
      <w:r w:rsidR="0021437C" w:rsidRPr="00822D8A">
        <w:rPr>
          <w:sz w:val="22"/>
        </w:rPr>
        <w:t>)</w:t>
      </w:r>
    </w:p>
    <w:p w14:paraId="56C05AEB" w14:textId="77777777" w:rsidR="000F3BFA" w:rsidRPr="00593C01" w:rsidRDefault="000F3BFA" w:rsidP="0021437C">
      <w:pPr>
        <w:pStyle w:val="Odstavecseseznamem"/>
        <w:tabs>
          <w:tab w:val="left" w:pos="4536"/>
        </w:tabs>
        <w:autoSpaceDE w:val="0"/>
        <w:autoSpaceDN w:val="0"/>
        <w:adjustRightInd w:val="0"/>
        <w:spacing w:before="120" w:line="240" w:lineRule="auto"/>
        <w:jc w:val="left"/>
        <w:rPr>
          <w:rFonts w:cs="Arial"/>
          <w:bCs/>
          <w:szCs w:val="24"/>
        </w:rPr>
      </w:pPr>
    </w:p>
    <w:p w14:paraId="743A09DB" w14:textId="77777777" w:rsidR="009A205F" w:rsidRPr="00822D8A" w:rsidRDefault="009A205F" w:rsidP="00593C3C">
      <w:pPr>
        <w:pStyle w:val="Odstavecseseznamem"/>
        <w:numPr>
          <w:ilvl w:val="0"/>
          <w:numId w:val="2"/>
        </w:numPr>
        <w:tabs>
          <w:tab w:val="left" w:pos="3402"/>
          <w:tab w:val="left" w:pos="3686"/>
        </w:tabs>
        <w:autoSpaceDE w:val="0"/>
        <w:autoSpaceDN w:val="0"/>
        <w:adjustRightInd w:val="0"/>
        <w:spacing w:before="120" w:line="240" w:lineRule="auto"/>
        <w:ind w:left="714" w:hanging="357"/>
        <w:contextualSpacing w:val="0"/>
        <w:jc w:val="left"/>
        <w:rPr>
          <w:sz w:val="22"/>
        </w:rPr>
      </w:pPr>
      <w:r w:rsidRPr="00822D8A">
        <w:rPr>
          <w:sz w:val="22"/>
        </w:rPr>
        <w:t>jména a příjmení projektantů jednotlivých částí společné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</w:r>
    </w:p>
    <w:p w14:paraId="71991E1A" w14:textId="374AC520" w:rsidR="009A205F" w:rsidRPr="00822D8A" w:rsidRDefault="009A205F" w:rsidP="009A205F">
      <w:pPr>
        <w:tabs>
          <w:tab w:val="left" w:pos="4536"/>
        </w:tabs>
        <w:autoSpaceDE w:val="0"/>
        <w:autoSpaceDN w:val="0"/>
        <w:adjustRightInd w:val="0"/>
        <w:spacing w:before="120" w:line="240" w:lineRule="auto"/>
        <w:ind w:left="709"/>
        <w:jc w:val="left"/>
        <w:rPr>
          <w:sz w:val="22"/>
        </w:rPr>
      </w:pPr>
      <w:r w:rsidRPr="00822D8A">
        <w:rPr>
          <w:sz w:val="22"/>
        </w:rPr>
        <w:t>Zpracovatel stavební části:</w:t>
      </w:r>
      <w:r w:rsidRPr="00822D8A">
        <w:rPr>
          <w:sz w:val="22"/>
        </w:rPr>
        <w:tab/>
      </w:r>
      <w:r w:rsidR="00A97355" w:rsidRPr="00822D8A">
        <w:rPr>
          <w:sz w:val="22"/>
        </w:rPr>
        <w:t xml:space="preserve">Ing. </w:t>
      </w:r>
      <w:r w:rsidR="00A97355">
        <w:rPr>
          <w:sz w:val="22"/>
        </w:rPr>
        <w:t xml:space="preserve">Vladimír Hořelka </w:t>
      </w:r>
      <w:r w:rsidR="00A97355" w:rsidRPr="00822D8A">
        <w:rPr>
          <w:sz w:val="22"/>
        </w:rPr>
        <w:t>(ČKAIT 110</w:t>
      </w:r>
      <w:r w:rsidR="00A97355">
        <w:rPr>
          <w:sz w:val="22"/>
        </w:rPr>
        <w:t>1614</w:t>
      </w:r>
      <w:r w:rsidR="00A97355" w:rsidRPr="00822D8A">
        <w:rPr>
          <w:sz w:val="22"/>
        </w:rPr>
        <w:t>)</w:t>
      </w:r>
    </w:p>
    <w:p w14:paraId="4A8C5ADA" w14:textId="3AF74D60" w:rsidR="009A205F" w:rsidRPr="006C0D12" w:rsidRDefault="009A205F" w:rsidP="009A205F">
      <w:pPr>
        <w:pStyle w:val="Nadpis1"/>
        <w:rPr>
          <w:color w:val="000000" w:themeColor="text1"/>
        </w:rPr>
      </w:pPr>
      <w:bookmarkStart w:id="6" w:name="_Toc505675852"/>
      <w:bookmarkStart w:id="7" w:name="_Toc120021300"/>
      <w:r w:rsidRPr="006C0D12">
        <w:rPr>
          <w:color w:val="000000" w:themeColor="text1"/>
        </w:rPr>
        <w:t>A.</w:t>
      </w:r>
      <w:r>
        <w:rPr>
          <w:color w:val="000000" w:themeColor="text1"/>
        </w:rPr>
        <w:t>2</w:t>
      </w:r>
      <w:r w:rsidRPr="006C0D12">
        <w:rPr>
          <w:color w:val="000000" w:themeColor="text1"/>
        </w:rPr>
        <w:t xml:space="preserve"> Členění stavby na objekty a technická a technologická zařízení</w:t>
      </w:r>
      <w:bookmarkEnd w:id="6"/>
      <w:bookmarkEnd w:id="7"/>
    </w:p>
    <w:p w14:paraId="6A7ACC2C" w14:textId="77777777" w:rsidR="009A545F" w:rsidRDefault="009A545F" w:rsidP="009A545F"/>
    <w:p w14:paraId="29486982" w14:textId="229FE0AB" w:rsidR="009A545F" w:rsidRPr="00822D8A" w:rsidRDefault="009A545F" w:rsidP="00D77E57">
      <w:pPr>
        <w:ind w:left="709"/>
        <w:rPr>
          <w:sz w:val="22"/>
        </w:rPr>
      </w:pPr>
      <w:r w:rsidRPr="00822D8A">
        <w:rPr>
          <w:sz w:val="22"/>
        </w:rPr>
        <w:t>Technologicky je stavba členěna na tyto části:</w:t>
      </w:r>
    </w:p>
    <w:p w14:paraId="0C7B6CB8" w14:textId="1082D136" w:rsidR="00D77E57" w:rsidRPr="00822D8A" w:rsidRDefault="00D77E57" w:rsidP="00D77E57">
      <w:pPr>
        <w:ind w:left="709"/>
        <w:rPr>
          <w:sz w:val="22"/>
        </w:rPr>
      </w:pPr>
      <w:r w:rsidRPr="00822D8A">
        <w:rPr>
          <w:sz w:val="22"/>
        </w:rPr>
        <w:t>Stavba včetně přidružených staveb tvoří provozně jeden objekt.</w:t>
      </w:r>
    </w:p>
    <w:p w14:paraId="0792D61C" w14:textId="77777777" w:rsidR="00590602" w:rsidRPr="0062099A" w:rsidRDefault="00590602" w:rsidP="00277369">
      <w:pPr>
        <w:pStyle w:val="Nadpis1"/>
        <w:tabs>
          <w:tab w:val="left" w:pos="6237"/>
        </w:tabs>
        <w:rPr>
          <w:rFonts w:ascii="ArialMT" w:hAnsi="ArialMT" w:cs="ArialMT"/>
        </w:rPr>
      </w:pPr>
      <w:bookmarkStart w:id="8" w:name="_Toc120021301"/>
      <w:r w:rsidRPr="0062099A">
        <w:t>A.</w:t>
      </w:r>
      <w:r w:rsidR="009A205F">
        <w:t>3</w:t>
      </w:r>
      <w:r w:rsidRPr="0062099A">
        <w:t xml:space="preserve"> Seznam </w:t>
      </w:r>
      <w:r w:rsidRPr="00D77E57">
        <w:rPr>
          <w:color w:val="000000" w:themeColor="text1"/>
        </w:rPr>
        <w:t>vstupních podkladů</w:t>
      </w:r>
      <w:bookmarkEnd w:id="8"/>
    </w:p>
    <w:p w14:paraId="272CB39C" w14:textId="6707E950" w:rsidR="0047442D" w:rsidRPr="00822D8A" w:rsidRDefault="00D77E57" w:rsidP="00D77E57">
      <w:pPr>
        <w:pStyle w:val="Odstavecseseznamem"/>
        <w:rPr>
          <w:sz w:val="22"/>
        </w:rPr>
      </w:pPr>
      <w:r w:rsidRPr="00822D8A">
        <w:rPr>
          <w:sz w:val="22"/>
        </w:rPr>
        <w:t xml:space="preserve">- </w:t>
      </w:r>
      <w:r w:rsidR="00C11CE8" w:rsidRPr="00822D8A">
        <w:rPr>
          <w:sz w:val="22"/>
        </w:rPr>
        <w:t>Katastrální mapa</w:t>
      </w:r>
    </w:p>
    <w:p w14:paraId="2422B2EC" w14:textId="380B8962" w:rsidR="003D43D4" w:rsidRPr="00822D8A" w:rsidRDefault="00D77E57" w:rsidP="00D77E57">
      <w:pPr>
        <w:pStyle w:val="Odstavecseseznamem"/>
        <w:rPr>
          <w:sz w:val="22"/>
        </w:rPr>
      </w:pPr>
      <w:r w:rsidRPr="00822D8A">
        <w:rPr>
          <w:sz w:val="22"/>
        </w:rPr>
        <w:t xml:space="preserve">- </w:t>
      </w:r>
      <w:r w:rsidR="003D43D4" w:rsidRPr="00822D8A">
        <w:rPr>
          <w:sz w:val="22"/>
        </w:rPr>
        <w:t xml:space="preserve">Územní plán </w:t>
      </w:r>
    </w:p>
    <w:p w14:paraId="6453DC89" w14:textId="78C6897F" w:rsidR="00C56CE2" w:rsidRPr="00822D8A" w:rsidRDefault="00D77E57" w:rsidP="00D77E57">
      <w:pPr>
        <w:pStyle w:val="Odstavecseseznamem"/>
        <w:rPr>
          <w:sz w:val="22"/>
        </w:rPr>
      </w:pPr>
      <w:r w:rsidRPr="00822D8A">
        <w:rPr>
          <w:sz w:val="22"/>
        </w:rPr>
        <w:t xml:space="preserve">- </w:t>
      </w:r>
      <w:r w:rsidR="000053B7" w:rsidRPr="00822D8A">
        <w:rPr>
          <w:sz w:val="22"/>
        </w:rPr>
        <w:t xml:space="preserve">Vlastní zaměření </w:t>
      </w:r>
    </w:p>
    <w:p w14:paraId="028C4828" w14:textId="713DDD1D" w:rsidR="000053B7" w:rsidRPr="00822D8A" w:rsidRDefault="00D77E57" w:rsidP="00D77E57">
      <w:pPr>
        <w:pStyle w:val="Odstavecseseznamem"/>
        <w:rPr>
          <w:sz w:val="22"/>
        </w:rPr>
      </w:pPr>
      <w:r w:rsidRPr="00822D8A">
        <w:rPr>
          <w:sz w:val="22"/>
        </w:rPr>
        <w:t xml:space="preserve">- </w:t>
      </w:r>
      <w:r w:rsidR="000053B7" w:rsidRPr="00822D8A">
        <w:rPr>
          <w:sz w:val="22"/>
        </w:rPr>
        <w:t xml:space="preserve">Zadání stavebníka </w:t>
      </w:r>
    </w:p>
    <w:p w14:paraId="0A1A2EEC" w14:textId="77777777" w:rsidR="000053B7" w:rsidRDefault="000053B7" w:rsidP="000053B7">
      <w:pPr>
        <w:pStyle w:val="Odstavecseseznamem"/>
      </w:pPr>
    </w:p>
    <w:p w14:paraId="004064D7" w14:textId="4667B3E3" w:rsidR="000A1738" w:rsidRDefault="000A1738" w:rsidP="005F332B">
      <w:pPr>
        <w:tabs>
          <w:tab w:val="left" w:pos="3402"/>
        </w:tabs>
      </w:pPr>
    </w:p>
    <w:p w14:paraId="136CDD84" w14:textId="527AC075" w:rsidR="00282035" w:rsidRDefault="00282035" w:rsidP="005F332B">
      <w:pPr>
        <w:tabs>
          <w:tab w:val="left" w:pos="3402"/>
        </w:tabs>
      </w:pPr>
    </w:p>
    <w:p w14:paraId="4A36287D" w14:textId="1ABC110A" w:rsidR="00282035" w:rsidRDefault="00282035" w:rsidP="005F332B">
      <w:pPr>
        <w:tabs>
          <w:tab w:val="left" w:pos="3402"/>
        </w:tabs>
      </w:pPr>
    </w:p>
    <w:p w14:paraId="3BE66701" w14:textId="110A57F3" w:rsidR="00282035" w:rsidRDefault="00282035" w:rsidP="005F332B">
      <w:pPr>
        <w:tabs>
          <w:tab w:val="left" w:pos="3402"/>
        </w:tabs>
      </w:pPr>
    </w:p>
    <w:p w14:paraId="54DCBCCC" w14:textId="3343CECD" w:rsidR="00282035" w:rsidRDefault="00282035" w:rsidP="005F332B">
      <w:pPr>
        <w:tabs>
          <w:tab w:val="left" w:pos="3402"/>
        </w:tabs>
      </w:pPr>
    </w:p>
    <w:p w14:paraId="63E01B18" w14:textId="2F84654F" w:rsidR="00DD2399" w:rsidRDefault="00FC006D" w:rsidP="00DD2399">
      <w:pPr>
        <w:pStyle w:val="Nadpis1"/>
        <w:jc w:val="center"/>
        <w:rPr>
          <w:color w:val="000000" w:themeColor="text1"/>
        </w:rPr>
      </w:pPr>
      <w:bookmarkStart w:id="9" w:name="_Toc120021302"/>
      <w:bookmarkStart w:id="10" w:name="_Toc65588470"/>
      <w:r>
        <w:rPr>
          <w:color w:val="000000" w:themeColor="text1"/>
        </w:rPr>
        <w:lastRenderedPageBreak/>
        <w:t>B. Souhrnná technická zpráva</w:t>
      </w:r>
      <w:bookmarkEnd w:id="9"/>
      <w:r>
        <w:rPr>
          <w:color w:val="000000" w:themeColor="text1"/>
        </w:rPr>
        <w:t xml:space="preserve"> </w:t>
      </w:r>
    </w:p>
    <w:p w14:paraId="4C4029A5" w14:textId="32FAE6CF" w:rsidR="00DD2399" w:rsidRPr="00DD2399" w:rsidRDefault="00DD2399" w:rsidP="00822D8A">
      <w:pPr>
        <w:pStyle w:val="Nadpis1"/>
        <w:numPr>
          <w:ilvl w:val="0"/>
          <w:numId w:val="15"/>
        </w:numPr>
      </w:pPr>
      <w:bookmarkStart w:id="11" w:name="_Toc120021303"/>
      <w:r w:rsidRPr="00DD2399">
        <w:t>Popis území stavby</w:t>
      </w:r>
      <w:bookmarkEnd w:id="10"/>
      <w:bookmarkEnd w:id="11"/>
    </w:p>
    <w:p w14:paraId="548A84C5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2" w:name="_Toc509994825"/>
      <w:bookmarkStart w:id="13" w:name="_Toc65588471"/>
      <w:bookmarkStart w:id="14" w:name="_Toc120021304"/>
      <w:r w:rsidRPr="00DD2399">
        <w:rPr>
          <w:rFonts w:asciiTheme="majorHAnsi" w:eastAsiaTheme="majorEastAsia" w:hAnsiTheme="majorHAnsi" w:cstheme="majorBidi"/>
          <w:b/>
          <w:bCs/>
        </w:rPr>
        <w:t>charakteristika území a stavebního pozemku, zastavěné území a nezastavěné území, soulad navrhované stavby s charakterem území, dosavadní využití a zastavěnost území,</w:t>
      </w:r>
      <w:bookmarkEnd w:id="12"/>
      <w:bookmarkEnd w:id="13"/>
      <w:bookmarkEnd w:id="14"/>
    </w:p>
    <w:p w14:paraId="61144DA2" w14:textId="7FEA4D7C" w:rsidR="00DD2399" w:rsidRDefault="00DD2399" w:rsidP="005353B1">
      <w:pPr>
        <w:pStyle w:val="Odstavecseseznamem"/>
      </w:pPr>
      <w:bookmarkStart w:id="15" w:name="_Toc65588472"/>
      <w:r w:rsidRPr="00822D8A">
        <w:rPr>
          <w:sz w:val="22"/>
        </w:rPr>
        <w:t>Bytová jednotka se nachází v bytovém domě na ul</w:t>
      </w:r>
      <w:r w:rsidR="00350C8E">
        <w:rPr>
          <w:sz w:val="22"/>
        </w:rPr>
        <w:t xml:space="preserve">. Havlíčková 14/2 </w:t>
      </w:r>
      <w:r w:rsidRPr="00822D8A">
        <w:rPr>
          <w:sz w:val="22"/>
        </w:rPr>
        <w:t xml:space="preserve"> v Novém Jičíně na st. p. </w:t>
      </w:r>
      <w:r w:rsidR="005353B1" w:rsidRPr="00822D8A">
        <w:rPr>
          <w:sz w:val="22"/>
        </w:rPr>
        <w:t>11</w:t>
      </w:r>
      <w:r w:rsidR="00350C8E">
        <w:rPr>
          <w:sz w:val="22"/>
        </w:rPr>
        <w:t>9</w:t>
      </w:r>
      <w:r w:rsidR="005353B1" w:rsidRPr="00822D8A">
        <w:rPr>
          <w:sz w:val="22"/>
        </w:rPr>
        <w:t>/</w:t>
      </w:r>
      <w:r w:rsidR="00350C8E">
        <w:rPr>
          <w:sz w:val="22"/>
        </w:rPr>
        <w:t>1</w:t>
      </w:r>
      <w:r w:rsidRPr="00822D8A">
        <w:rPr>
          <w:sz w:val="22"/>
        </w:rPr>
        <w:t xml:space="preserve"> v k.ú. Nový Jičín-město. Bytový dům se nachází v zastavěné části obce a nedochází ke půdorysné změně stavby. Bytový dům se nachází v památkové rezervace - budova, pozemek v památkové rezervaci</w:t>
      </w:r>
      <w:r>
        <w:t>.</w:t>
      </w:r>
      <w:bookmarkEnd w:id="15"/>
    </w:p>
    <w:p w14:paraId="77E13663" w14:textId="2A6CCD97" w:rsidR="00856F0E" w:rsidRDefault="00856F0E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6" w:name="_Toc120021305"/>
      <w:r>
        <w:rPr>
          <w:rFonts w:asciiTheme="majorHAnsi" w:eastAsiaTheme="majorEastAsia" w:hAnsiTheme="majorHAnsi" w:cstheme="majorBidi"/>
          <w:b/>
          <w:bCs/>
        </w:rPr>
        <w:t>ú</w:t>
      </w:r>
      <w:r w:rsidRPr="00856F0E">
        <w:rPr>
          <w:rFonts w:asciiTheme="majorHAnsi" w:eastAsiaTheme="majorEastAsia" w:hAnsiTheme="majorHAnsi" w:cstheme="majorBidi"/>
          <w:b/>
          <w:bCs/>
        </w:rPr>
        <w:t xml:space="preserve">daje o souladu s </w:t>
      </w:r>
      <w:r w:rsidRPr="00822D8A">
        <w:rPr>
          <w:rFonts w:asciiTheme="majorHAnsi" w:eastAsiaTheme="majorEastAsia" w:hAnsiTheme="majorHAnsi" w:cstheme="majorBidi"/>
          <w:b/>
          <w:bCs/>
        </w:rPr>
        <w:t>územním</w:t>
      </w:r>
      <w:r w:rsidRPr="00856F0E">
        <w:rPr>
          <w:rFonts w:asciiTheme="majorHAnsi" w:eastAsiaTheme="majorEastAsia" w:hAnsiTheme="majorHAnsi" w:cstheme="majorBidi"/>
          <w:b/>
          <w:bCs/>
        </w:rPr>
        <w:t xml:space="preserve"> rozhodnutím nebo regulačním plánem nebo veřejnoprávní smlouvou územní rozhodnutí nahrazující anebo územním souhlasem</w:t>
      </w:r>
      <w:bookmarkEnd w:id="16"/>
    </w:p>
    <w:p w14:paraId="49582E15" w14:textId="1D6B4921" w:rsidR="00856F0E" w:rsidRPr="00822D8A" w:rsidRDefault="00856F0E" w:rsidP="00856F0E">
      <w:pPr>
        <w:pStyle w:val="Odstavecseseznamem"/>
        <w:spacing w:line="252" w:lineRule="auto"/>
        <w:rPr>
          <w:sz w:val="22"/>
        </w:rPr>
      </w:pPr>
      <w:bookmarkStart w:id="17" w:name="_Toc65588473"/>
      <w:r w:rsidRPr="00822D8A">
        <w:rPr>
          <w:sz w:val="22"/>
        </w:rPr>
        <w:t xml:space="preserve">Bytová jednotka je situována v stávajícím bytovém domě na ul. </w:t>
      </w:r>
      <w:r w:rsidR="00350C8E">
        <w:rPr>
          <w:sz w:val="22"/>
        </w:rPr>
        <w:t xml:space="preserve">. Havlíčková 14/2 </w:t>
      </w:r>
      <w:r w:rsidR="00350C8E" w:rsidRPr="00822D8A">
        <w:rPr>
          <w:sz w:val="22"/>
        </w:rPr>
        <w:t xml:space="preserve"> v Novém Jičíně</w:t>
      </w:r>
      <w:r w:rsidRPr="00822D8A">
        <w:rPr>
          <w:sz w:val="22"/>
        </w:rPr>
        <w:t xml:space="preserve"> a je v souladu s platným územním plánem města Nový Jičín. Dům je součástí stávajícího zastavěného území SCh - plochy smíšené obytné v centru města v historickém jádru.  Využití dané bytové jednotky zůstává v souladu s územím plánem – určeno pro bydlení </w:t>
      </w:r>
    </w:p>
    <w:p w14:paraId="62F33869" w14:textId="1A955F0A" w:rsidR="00DD2399" w:rsidRDefault="00856F0E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8" w:name="_Toc120021306"/>
      <w:r>
        <w:rPr>
          <w:rFonts w:asciiTheme="majorHAnsi" w:eastAsiaTheme="majorEastAsia" w:hAnsiTheme="majorHAnsi" w:cstheme="majorBidi"/>
          <w:b/>
          <w:bCs/>
        </w:rPr>
        <w:t>ú</w:t>
      </w:r>
      <w:r w:rsidRPr="00856F0E">
        <w:rPr>
          <w:rFonts w:asciiTheme="majorHAnsi" w:eastAsiaTheme="majorEastAsia" w:hAnsiTheme="majorHAnsi" w:cstheme="majorBidi"/>
          <w:b/>
          <w:bCs/>
        </w:rPr>
        <w:t>daje o souladu s územně plánovací dokumentací, v případě stavebních úprav podmiňujících změnu v užívání stavby</w:t>
      </w:r>
      <w:bookmarkEnd w:id="17"/>
      <w:bookmarkEnd w:id="18"/>
    </w:p>
    <w:p w14:paraId="552026DB" w14:textId="58B31486" w:rsidR="00856F0E" w:rsidRPr="00DD2399" w:rsidRDefault="00856F0E" w:rsidP="003C0247">
      <w:pPr>
        <w:pStyle w:val="Odstavecseseznamem"/>
        <w:spacing w:line="252" w:lineRule="auto"/>
        <w:rPr>
          <w:sz w:val="22"/>
        </w:rPr>
      </w:pPr>
      <w:bookmarkStart w:id="19" w:name="_Toc120021307"/>
      <w:r w:rsidRPr="00822D8A">
        <w:rPr>
          <w:sz w:val="22"/>
        </w:rPr>
        <w:t xml:space="preserve">Bytová jednotka je situována v stávajícím bytovém domě na </w:t>
      </w:r>
      <w:r w:rsidR="00350C8E">
        <w:rPr>
          <w:sz w:val="22"/>
        </w:rPr>
        <w:t xml:space="preserve">. Havlíčková 14/2 </w:t>
      </w:r>
      <w:r w:rsidR="00350C8E" w:rsidRPr="00822D8A">
        <w:rPr>
          <w:sz w:val="22"/>
        </w:rPr>
        <w:t xml:space="preserve"> v Novém Jičíně </w:t>
      </w:r>
      <w:r w:rsidRPr="00822D8A">
        <w:rPr>
          <w:sz w:val="22"/>
        </w:rPr>
        <w:t>a je v souladu s platným územním plánem města Nový Jičín. Účel využití stavby se nemění, bude sloužit pro bydlení, a není v rozporu s územním plánem</w:t>
      </w:r>
      <w:r>
        <w:rPr>
          <w:sz w:val="22"/>
        </w:rPr>
        <w:t>.</w:t>
      </w:r>
      <w:bookmarkEnd w:id="19"/>
    </w:p>
    <w:p w14:paraId="7DA3190B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20" w:name="_Toc509994827"/>
      <w:bookmarkStart w:id="21" w:name="_Toc65588474"/>
      <w:bookmarkStart w:id="22" w:name="_Toc120021308"/>
      <w:r w:rsidRPr="00DD2399">
        <w:rPr>
          <w:rFonts w:asciiTheme="majorHAnsi" w:eastAsiaTheme="majorEastAsia" w:hAnsiTheme="majorHAnsi" w:cstheme="majorBidi"/>
          <w:b/>
          <w:bCs/>
        </w:rPr>
        <w:t>informace o vydaných rozhodnutích o povolení výjimky z obecných požadavků na využívání území,</w:t>
      </w:r>
      <w:bookmarkEnd w:id="20"/>
      <w:bookmarkEnd w:id="21"/>
      <w:bookmarkEnd w:id="22"/>
    </w:p>
    <w:p w14:paraId="51748683" w14:textId="23597D47" w:rsidR="00DD2399" w:rsidRPr="00DD2399" w:rsidRDefault="007C6CCD" w:rsidP="003A4E28">
      <w:pPr>
        <w:spacing w:line="252" w:lineRule="auto"/>
        <w:ind w:left="720"/>
        <w:rPr>
          <w:sz w:val="22"/>
        </w:rPr>
      </w:pPr>
      <w:r w:rsidRPr="00822D8A">
        <w:rPr>
          <w:sz w:val="22"/>
        </w:rPr>
        <w:t>Stav</w:t>
      </w:r>
      <w:r w:rsidR="003A4E28">
        <w:rPr>
          <w:sz w:val="22"/>
        </w:rPr>
        <w:t xml:space="preserve">ební úpravy </w:t>
      </w:r>
      <w:r w:rsidRPr="00822D8A">
        <w:rPr>
          <w:sz w:val="22"/>
        </w:rPr>
        <w:t xml:space="preserve">(oprava bytové jednotky) </w:t>
      </w:r>
      <w:r w:rsidR="00DD2399" w:rsidRPr="00822D8A">
        <w:rPr>
          <w:sz w:val="22"/>
        </w:rPr>
        <w:t xml:space="preserve"> – nevyžaduje výjimku</w:t>
      </w:r>
      <w:r w:rsidR="00DD2399" w:rsidRPr="00DD2399">
        <w:rPr>
          <w:sz w:val="22"/>
        </w:rPr>
        <w:t xml:space="preserve">. </w:t>
      </w:r>
    </w:p>
    <w:p w14:paraId="7E5935B7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23" w:name="_Toc509994828"/>
      <w:bookmarkStart w:id="24" w:name="_Toc65588475"/>
      <w:bookmarkStart w:id="25" w:name="_Toc120021309"/>
      <w:r w:rsidRPr="00DD2399">
        <w:rPr>
          <w:rFonts w:asciiTheme="majorHAnsi" w:eastAsiaTheme="majorEastAsia" w:hAnsiTheme="majorHAnsi" w:cstheme="majorBidi"/>
          <w:b/>
          <w:bCs/>
        </w:rPr>
        <w:t>informace o tom, zda a v jakých částech dokumentace jsou zohledněny podmínky závazných stanovisek dotčených orgánů,</w:t>
      </w:r>
      <w:bookmarkEnd w:id="23"/>
      <w:bookmarkEnd w:id="24"/>
      <w:bookmarkEnd w:id="25"/>
    </w:p>
    <w:p w14:paraId="3F6E9D6C" w14:textId="77777777" w:rsidR="00DD2399" w:rsidRPr="00822D8A" w:rsidRDefault="00DD2399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V případě stanovení podmínek dotčených orgánů, budou veškeré podmínky patřičně zohledněny.</w:t>
      </w:r>
    </w:p>
    <w:p w14:paraId="37693733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26" w:name="_Toc65588476"/>
      <w:bookmarkStart w:id="27" w:name="_Toc120021310"/>
      <w:r w:rsidRPr="00DD2399">
        <w:rPr>
          <w:rFonts w:asciiTheme="majorHAnsi" w:eastAsiaTheme="majorEastAsia" w:hAnsiTheme="majorHAnsi" w:cstheme="majorBidi"/>
          <w:b/>
          <w:bCs/>
        </w:rPr>
        <w:t>výčet a závěry provedených průzkumů a rozborů (geologický průzkum, hydrogeologický průzkum, stavebně historický průzkum apod.)</w:t>
      </w:r>
      <w:bookmarkEnd w:id="26"/>
      <w:bookmarkEnd w:id="27"/>
    </w:p>
    <w:p w14:paraId="3DE5A0A0" w14:textId="7D704C6A" w:rsidR="00DD2399" w:rsidRPr="00822D8A" w:rsidRDefault="00C61765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N</w:t>
      </w:r>
      <w:r w:rsidR="007C6CCD" w:rsidRPr="00822D8A">
        <w:rPr>
          <w:sz w:val="22"/>
        </w:rPr>
        <w:t xml:space="preserve">evyžaduje </w:t>
      </w:r>
      <w:r w:rsidRPr="00822D8A">
        <w:rPr>
          <w:sz w:val="22"/>
        </w:rPr>
        <w:t>se</w:t>
      </w:r>
    </w:p>
    <w:p w14:paraId="2D4FE44E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28" w:name="_Toc120021311"/>
      <w:r w:rsidRPr="00DD2399">
        <w:rPr>
          <w:rFonts w:asciiTheme="majorHAnsi" w:eastAsiaTheme="majorEastAsia" w:hAnsiTheme="majorHAnsi" w:cstheme="majorBidi"/>
          <w:b/>
          <w:bCs/>
        </w:rPr>
        <w:t>ochrana území podle jiných právních předpisů,</w:t>
      </w:r>
      <w:bookmarkEnd w:id="28"/>
    </w:p>
    <w:p w14:paraId="6CF6576E" w14:textId="11B71C4B" w:rsidR="00DD2399" w:rsidRPr="00822D8A" w:rsidRDefault="001D119B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Objekt se nachází v památkové rezervac</w:t>
      </w:r>
      <w:r w:rsidR="00CF4CB8">
        <w:rPr>
          <w:sz w:val="22"/>
        </w:rPr>
        <w:t>i</w:t>
      </w:r>
      <w:r w:rsidRPr="00822D8A">
        <w:rPr>
          <w:sz w:val="22"/>
        </w:rPr>
        <w:t xml:space="preserve"> - budova, pozemek v památkové rezervaci. Pro navržené stavební úpravy bude vydáno závazné stanovisko památkového úřadu.  </w:t>
      </w:r>
    </w:p>
    <w:p w14:paraId="418501A9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29" w:name="_Toc65588478"/>
      <w:bookmarkStart w:id="30" w:name="_Toc120021312"/>
      <w:r w:rsidRPr="00DD2399">
        <w:rPr>
          <w:rFonts w:asciiTheme="majorHAnsi" w:eastAsiaTheme="majorEastAsia" w:hAnsiTheme="majorHAnsi" w:cstheme="majorBidi"/>
          <w:b/>
          <w:bCs/>
        </w:rPr>
        <w:t>poloha vzhledem k záplavovému území, poddolovanému území apod.</w:t>
      </w:r>
      <w:bookmarkEnd w:id="29"/>
      <w:bookmarkEnd w:id="30"/>
    </w:p>
    <w:p w14:paraId="269D7D0C" w14:textId="77777777" w:rsidR="00DD2399" w:rsidRPr="00822D8A" w:rsidRDefault="00DD2399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Objekt se nenachází v záplavovém území. Objekt se nenachází v oblasti dotčené důlní činností.</w:t>
      </w:r>
    </w:p>
    <w:p w14:paraId="02D3083C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31" w:name="_Toc65588479"/>
      <w:bookmarkStart w:id="32" w:name="_Toc120021313"/>
      <w:r w:rsidRPr="00DD2399">
        <w:rPr>
          <w:rFonts w:asciiTheme="majorHAnsi" w:eastAsiaTheme="majorEastAsia" w:hAnsiTheme="majorHAnsi" w:cstheme="majorBidi"/>
          <w:b/>
          <w:bCs/>
        </w:rPr>
        <w:t>vliv stavby na okolní stavby a pozemky, ochrana okolí, vliv stavby na odtokové poměry v území</w:t>
      </w:r>
      <w:bookmarkEnd w:id="31"/>
      <w:bookmarkEnd w:id="32"/>
    </w:p>
    <w:p w14:paraId="3CA85730" w14:textId="0FD060CD" w:rsidR="00DD2399" w:rsidRPr="00DD2399" w:rsidRDefault="001D119B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 xml:space="preserve">Jedná se o </w:t>
      </w:r>
      <w:r w:rsidR="00CF4CB8">
        <w:rPr>
          <w:sz w:val="22"/>
        </w:rPr>
        <w:t xml:space="preserve">stavební úpravy </w:t>
      </w:r>
      <w:r w:rsidRPr="00822D8A">
        <w:rPr>
          <w:sz w:val="22"/>
        </w:rPr>
        <w:t>bytové jednotky, při které nedochází k úpravám vnější části domu</w:t>
      </w:r>
      <w:r>
        <w:rPr>
          <w:sz w:val="22"/>
        </w:rPr>
        <w:t>.</w:t>
      </w:r>
    </w:p>
    <w:p w14:paraId="21259340" w14:textId="4030975E" w:rsidR="00DD2399" w:rsidRPr="00822D8A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sz w:val="22"/>
        </w:rPr>
      </w:pPr>
      <w:bookmarkStart w:id="33" w:name="_Toc65588480"/>
      <w:bookmarkStart w:id="34" w:name="_Toc120021314"/>
      <w:r w:rsidRPr="00DD2399">
        <w:rPr>
          <w:rFonts w:asciiTheme="majorHAnsi" w:eastAsiaTheme="majorEastAsia" w:hAnsiTheme="majorHAnsi" w:cstheme="majorBidi"/>
          <w:b/>
          <w:bCs/>
        </w:rPr>
        <w:t>požadavky na asanace, demolice, kácení dřevin</w:t>
      </w:r>
      <w:bookmarkEnd w:id="33"/>
      <w:bookmarkEnd w:id="34"/>
    </w:p>
    <w:p w14:paraId="1CDA0C56" w14:textId="11E327EF" w:rsidR="00856F0E" w:rsidRPr="00822D8A" w:rsidRDefault="003C0247" w:rsidP="003C0247">
      <w:pPr>
        <w:pStyle w:val="Odstavecseseznamem"/>
        <w:spacing w:line="252" w:lineRule="auto"/>
        <w:rPr>
          <w:sz w:val="22"/>
        </w:rPr>
      </w:pPr>
      <w:r>
        <w:rPr>
          <w:sz w:val="22"/>
        </w:rPr>
        <w:t>Nevyžadují se.</w:t>
      </w:r>
    </w:p>
    <w:p w14:paraId="31FA419B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35" w:name="_Toc65588481"/>
      <w:bookmarkStart w:id="36" w:name="_Toc120021315"/>
      <w:r w:rsidRPr="00DD2399">
        <w:rPr>
          <w:rFonts w:asciiTheme="majorHAnsi" w:eastAsiaTheme="majorEastAsia" w:hAnsiTheme="majorHAnsi" w:cstheme="majorBidi"/>
          <w:b/>
          <w:bCs/>
        </w:rPr>
        <w:t>požadavky na maximální zábory zemědělského půdního fondu nebo pozemků určených k plnění funkce lesa (dočasné / trvalé)</w:t>
      </w:r>
      <w:bookmarkEnd w:id="35"/>
      <w:bookmarkEnd w:id="36"/>
    </w:p>
    <w:p w14:paraId="4F5DDEF6" w14:textId="16A72656" w:rsidR="00DD2399" w:rsidRPr="00822D8A" w:rsidRDefault="001D119B" w:rsidP="003C0247">
      <w:pPr>
        <w:pStyle w:val="Odstavecseseznamem"/>
        <w:spacing w:line="252" w:lineRule="auto"/>
        <w:rPr>
          <w:sz w:val="22"/>
        </w:rPr>
      </w:pPr>
      <w:r w:rsidRPr="00822D8A">
        <w:rPr>
          <w:sz w:val="22"/>
        </w:rPr>
        <w:t>Neřeší se - jedná se o opravu bytové jednotky a nedochází k záboru zemědělské půdy</w:t>
      </w:r>
      <w:r w:rsidR="003C0247">
        <w:rPr>
          <w:sz w:val="22"/>
        </w:rPr>
        <w:t>.</w:t>
      </w:r>
    </w:p>
    <w:p w14:paraId="5F3F5DF4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37" w:name="_Toc65588482"/>
      <w:bookmarkStart w:id="38" w:name="_Toc120021316"/>
      <w:r w:rsidRPr="00DD2399">
        <w:rPr>
          <w:rFonts w:asciiTheme="majorHAnsi" w:eastAsiaTheme="majorEastAsia" w:hAnsiTheme="majorHAnsi" w:cstheme="majorBidi"/>
          <w:b/>
          <w:bCs/>
        </w:rPr>
        <w:lastRenderedPageBreak/>
        <w:t>územně technické podmínky (zejména možnost napojení na stávající dopravní a technickou infrastrukturu, možnost bezbariérového přístupu k navrhované stavbě)</w:t>
      </w:r>
      <w:bookmarkEnd w:id="37"/>
      <w:bookmarkEnd w:id="38"/>
    </w:p>
    <w:p w14:paraId="1D044AA3" w14:textId="063EE74B" w:rsidR="00DD2399" w:rsidRPr="00822D8A" w:rsidRDefault="007D4E9A" w:rsidP="00C61765">
      <w:pPr>
        <w:autoSpaceDE w:val="0"/>
        <w:autoSpaceDN w:val="0"/>
        <w:adjustRightInd w:val="0"/>
        <w:spacing w:before="60" w:line="240" w:lineRule="auto"/>
        <w:ind w:left="709"/>
        <w:rPr>
          <w:sz w:val="22"/>
        </w:rPr>
      </w:pPr>
      <w:bookmarkStart w:id="39" w:name="_Hlk497910262"/>
      <w:r w:rsidRPr="00822D8A">
        <w:rPr>
          <w:sz w:val="22"/>
        </w:rPr>
        <w:t>Budova č</w:t>
      </w:r>
      <w:r w:rsidR="00350C8E">
        <w:rPr>
          <w:sz w:val="22"/>
        </w:rPr>
        <w:t xml:space="preserve">.p. 14/2 </w:t>
      </w:r>
      <w:r w:rsidRPr="00822D8A">
        <w:rPr>
          <w:sz w:val="22"/>
        </w:rPr>
        <w:t xml:space="preserve">na ul. </w:t>
      </w:r>
      <w:r w:rsidR="00350C8E">
        <w:rPr>
          <w:sz w:val="22"/>
        </w:rPr>
        <w:t xml:space="preserve">Havlíčková </w:t>
      </w:r>
      <w:r w:rsidRPr="00822D8A">
        <w:rPr>
          <w:sz w:val="22"/>
        </w:rPr>
        <w:t xml:space="preserve">je napojena na veřejnou komunikaci a technickou infrastrukturu (vodovod, kanalizace, plynovod, elektro NN). Nedochází ke změně. </w:t>
      </w:r>
    </w:p>
    <w:p w14:paraId="5CF823A8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40" w:name="_Toc120021317"/>
      <w:bookmarkEnd w:id="39"/>
      <w:r w:rsidRPr="00DD2399">
        <w:rPr>
          <w:rFonts w:asciiTheme="majorHAnsi" w:eastAsiaTheme="majorEastAsia" w:hAnsiTheme="majorHAnsi" w:cstheme="majorBidi"/>
          <w:b/>
          <w:bCs/>
        </w:rPr>
        <w:t>věcné a časové vazby stavby, podmiňující, vyvolané, související investice.</w:t>
      </w:r>
      <w:bookmarkEnd w:id="40"/>
    </w:p>
    <w:p w14:paraId="367CC823" w14:textId="77777777" w:rsidR="00DD2399" w:rsidRPr="00C61765" w:rsidRDefault="00DD2399" w:rsidP="00C61765">
      <w:pPr>
        <w:autoSpaceDE w:val="0"/>
        <w:autoSpaceDN w:val="0"/>
        <w:adjustRightInd w:val="0"/>
        <w:spacing w:before="60" w:line="240" w:lineRule="auto"/>
        <w:ind w:left="709"/>
        <w:rPr>
          <w:szCs w:val="24"/>
        </w:rPr>
      </w:pPr>
      <w:r w:rsidRPr="003C0247">
        <w:rPr>
          <w:sz w:val="22"/>
          <w:szCs w:val="24"/>
        </w:rPr>
        <w:t xml:space="preserve">Nejsou evidovány.  </w:t>
      </w:r>
    </w:p>
    <w:p w14:paraId="6C16B3F7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41" w:name="_Toc509994837"/>
      <w:bookmarkStart w:id="42" w:name="_Toc65588484"/>
      <w:bookmarkStart w:id="43" w:name="_Toc120021318"/>
      <w:r w:rsidRPr="00DD2399">
        <w:rPr>
          <w:rFonts w:asciiTheme="majorHAnsi" w:eastAsiaTheme="majorEastAsia" w:hAnsiTheme="majorHAnsi" w:cstheme="majorBidi"/>
          <w:b/>
          <w:bCs/>
        </w:rPr>
        <w:t>seznam pozemků podle katastru nemovitostí, na kterých se stavba umísťuje a provádí,</w:t>
      </w:r>
      <w:bookmarkEnd w:id="41"/>
      <w:bookmarkEnd w:id="42"/>
      <w:bookmarkEnd w:id="43"/>
    </w:p>
    <w:p w14:paraId="3E02EEFC" w14:textId="77777777" w:rsidR="00DD2399" w:rsidRPr="00DD2399" w:rsidRDefault="00DD2399" w:rsidP="00DD2399">
      <w:pPr>
        <w:spacing w:line="252" w:lineRule="auto"/>
        <w:rPr>
          <w:sz w:val="22"/>
        </w:rPr>
      </w:pPr>
    </w:p>
    <w:p w14:paraId="119714E3" w14:textId="77777777" w:rsidR="00DD2399" w:rsidRPr="00DD2399" w:rsidRDefault="00DD2399" w:rsidP="00DD2399">
      <w:pPr>
        <w:spacing w:line="252" w:lineRule="auto"/>
        <w:rPr>
          <w:b/>
          <w:bCs/>
          <w:sz w:val="22"/>
          <w:u w:val="single"/>
        </w:rPr>
      </w:pPr>
      <w:r w:rsidRPr="00DD2399">
        <w:rPr>
          <w:b/>
          <w:bCs/>
          <w:sz w:val="22"/>
          <w:u w:val="single"/>
        </w:rPr>
        <w:t>Číslo LV</w:t>
      </w:r>
      <w:r w:rsidRPr="00DD2399">
        <w:rPr>
          <w:b/>
          <w:bCs/>
          <w:sz w:val="22"/>
          <w:u w:val="single"/>
        </w:rPr>
        <w:tab/>
      </w:r>
      <w:r w:rsidRPr="00DD2399">
        <w:rPr>
          <w:b/>
          <w:bCs/>
          <w:sz w:val="22"/>
          <w:u w:val="single"/>
        </w:rPr>
        <w:tab/>
        <w:t>číslo parcely</w:t>
      </w:r>
      <w:r w:rsidRPr="00DD2399">
        <w:rPr>
          <w:b/>
          <w:bCs/>
          <w:sz w:val="22"/>
          <w:u w:val="single"/>
        </w:rPr>
        <w:tab/>
      </w:r>
      <w:r w:rsidRPr="00DD2399">
        <w:rPr>
          <w:b/>
          <w:bCs/>
          <w:sz w:val="22"/>
          <w:u w:val="single"/>
        </w:rPr>
        <w:tab/>
        <w:t xml:space="preserve">výměra </w:t>
      </w:r>
      <w:r w:rsidRPr="00DD2399">
        <w:rPr>
          <w:b/>
          <w:bCs/>
          <w:sz w:val="22"/>
          <w:u w:val="single"/>
        </w:rPr>
        <w:tab/>
        <w:t xml:space="preserve">druh pozemku </w:t>
      </w:r>
      <w:r w:rsidRPr="00DD2399">
        <w:rPr>
          <w:b/>
          <w:bCs/>
          <w:sz w:val="22"/>
          <w:u w:val="single"/>
        </w:rPr>
        <w:tab/>
      </w:r>
      <w:r w:rsidRPr="00DD2399">
        <w:rPr>
          <w:b/>
          <w:bCs/>
          <w:sz w:val="22"/>
          <w:u w:val="single"/>
        </w:rPr>
        <w:tab/>
        <w:t>vlastník pozemku</w:t>
      </w:r>
      <w:r w:rsidRPr="00DD2399">
        <w:rPr>
          <w:b/>
          <w:bCs/>
          <w:sz w:val="22"/>
          <w:u w:val="single"/>
        </w:rPr>
        <w:tab/>
        <w:t xml:space="preserve"> </w:t>
      </w:r>
    </w:p>
    <w:p w14:paraId="5A0FBEE8" w14:textId="12D1C932" w:rsidR="00F03866" w:rsidRPr="00F03866" w:rsidRDefault="007D4E9A" w:rsidP="00DD2399">
      <w:pPr>
        <w:spacing w:line="252" w:lineRule="auto"/>
        <w:rPr>
          <w:sz w:val="22"/>
        </w:rPr>
      </w:pPr>
      <w:r>
        <w:rPr>
          <w:sz w:val="22"/>
        </w:rPr>
        <w:t>10</w:t>
      </w:r>
      <w:r w:rsidR="00F03866">
        <w:rPr>
          <w:sz w:val="22"/>
        </w:rPr>
        <w:t>001</w:t>
      </w:r>
      <w:r w:rsidR="00DD2399" w:rsidRPr="00DD2399">
        <w:rPr>
          <w:sz w:val="22"/>
        </w:rPr>
        <w:tab/>
      </w:r>
      <w:r w:rsidR="00DD2399" w:rsidRPr="00DD2399">
        <w:rPr>
          <w:sz w:val="22"/>
        </w:rPr>
        <w:tab/>
      </w:r>
      <w:r w:rsidR="00822D8A">
        <w:rPr>
          <w:sz w:val="22"/>
        </w:rPr>
        <w:t>11</w:t>
      </w:r>
      <w:r w:rsidR="00350C8E">
        <w:rPr>
          <w:sz w:val="22"/>
        </w:rPr>
        <w:t>2</w:t>
      </w:r>
      <w:r w:rsidR="00822D8A">
        <w:rPr>
          <w:sz w:val="22"/>
        </w:rPr>
        <w:t>/</w:t>
      </w:r>
      <w:r w:rsidR="00350C8E">
        <w:rPr>
          <w:sz w:val="22"/>
        </w:rPr>
        <w:t>1</w:t>
      </w:r>
      <w:r w:rsidR="00DD2399" w:rsidRPr="00DD2399">
        <w:rPr>
          <w:sz w:val="22"/>
        </w:rPr>
        <w:tab/>
      </w:r>
      <w:r w:rsidR="00DD2399" w:rsidRPr="00DD2399">
        <w:rPr>
          <w:sz w:val="22"/>
        </w:rPr>
        <w:tab/>
      </w:r>
      <w:r w:rsidR="00DD2399" w:rsidRPr="00DD2399">
        <w:rPr>
          <w:sz w:val="22"/>
        </w:rPr>
        <w:tab/>
      </w:r>
      <w:r w:rsidR="00350C8E">
        <w:rPr>
          <w:sz w:val="22"/>
        </w:rPr>
        <w:t>284</w:t>
      </w:r>
      <w:r w:rsidR="00DD2399" w:rsidRPr="00DD2399">
        <w:rPr>
          <w:sz w:val="22"/>
        </w:rPr>
        <w:t>m2</w:t>
      </w:r>
      <w:r w:rsidR="00DD2399" w:rsidRPr="00DD2399">
        <w:rPr>
          <w:sz w:val="22"/>
        </w:rPr>
        <w:tab/>
      </w:r>
      <w:r w:rsidR="00DD2399" w:rsidRPr="00DD2399">
        <w:rPr>
          <w:sz w:val="22"/>
        </w:rPr>
        <w:tab/>
      </w:r>
      <w:r>
        <w:rPr>
          <w:sz w:val="22"/>
        </w:rPr>
        <w:t xml:space="preserve">zastavěná plocha a </w:t>
      </w:r>
      <w:r w:rsidR="00DD2399" w:rsidRPr="00DD2399">
        <w:rPr>
          <w:sz w:val="22"/>
        </w:rPr>
        <w:t xml:space="preserve"> </w:t>
      </w:r>
      <w:r w:rsidR="00DD2399" w:rsidRPr="00DD2399">
        <w:rPr>
          <w:sz w:val="22"/>
        </w:rPr>
        <w:tab/>
      </w:r>
      <w:r w:rsidR="00F03866" w:rsidRPr="00F03866">
        <w:rPr>
          <w:sz w:val="22"/>
        </w:rPr>
        <w:t xml:space="preserve">Město Nový Jičín, </w:t>
      </w:r>
    </w:p>
    <w:p w14:paraId="17EC2B73" w14:textId="67450A71" w:rsidR="00F03866" w:rsidRPr="00F03866" w:rsidRDefault="00F03866" w:rsidP="00DD2399">
      <w:pPr>
        <w:spacing w:line="252" w:lineRule="auto"/>
        <w:rPr>
          <w:sz w:val="22"/>
        </w:rPr>
      </w:pP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>
        <w:rPr>
          <w:sz w:val="22"/>
        </w:rPr>
        <w:t>nádvoří</w:t>
      </w:r>
      <w:r w:rsidRPr="00F03866">
        <w:rPr>
          <w:sz w:val="22"/>
        </w:rPr>
        <w:tab/>
      </w:r>
      <w:r w:rsidRPr="00F03866">
        <w:rPr>
          <w:sz w:val="22"/>
        </w:rPr>
        <w:tab/>
        <w:t>Masarykovo nám. 1/1,</w:t>
      </w:r>
    </w:p>
    <w:p w14:paraId="15D538AB" w14:textId="76385597" w:rsidR="00DD2399" w:rsidRPr="00DD2399" w:rsidRDefault="00F03866" w:rsidP="007D4E9A">
      <w:pPr>
        <w:spacing w:line="252" w:lineRule="auto"/>
        <w:rPr>
          <w:sz w:val="22"/>
        </w:rPr>
      </w:pPr>
      <w:r w:rsidRPr="00F03866">
        <w:rPr>
          <w:sz w:val="22"/>
        </w:rPr>
        <w:t xml:space="preserve"> </w:t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  <w:t>74101 Nový Jičín</w:t>
      </w:r>
      <w:r w:rsidR="007D4E9A" w:rsidRPr="00F03866">
        <w:tab/>
      </w:r>
      <w:r w:rsidR="007D4E9A" w:rsidRPr="00F03866">
        <w:tab/>
      </w:r>
      <w:r w:rsidR="007D4E9A">
        <w:rPr>
          <w:sz w:val="22"/>
        </w:rPr>
        <w:tab/>
      </w:r>
      <w:r w:rsidR="00DD2399" w:rsidRPr="00DD2399">
        <w:rPr>
          <w:sz w:val="22"/>
        </w:rPr>
        <w:tab/>
      </w:r>
      <w:r w:rsidR="00DD2399" w:rsidRPr="00DD2399">
        <w:rPr>
          <w:sz w:val="22"/>
        </w:rPr>
        <w:tab/>
      </w:r>
      <w:r w:rsidR="00DD2399" w:rsidRPr="00DD2399">
        <w:rPr>
          <w:sz w:val="22"/>
        </w:rPr>
        <w:tab/>
      </w:r>
      <w:r w:rsidR="00DD2399" w:rsidRPr="00DD2399">
        <w:rPr>
          <w:sz w:val="22"/>
        </w:rPr>
        <w:tab/>
      </w:r>
      <w:r w:rsidR="00DD2399" w:rsidRPr="00DD2399">
        <w:rPr>
          <w:sz w:val="22"/>
        </w:rPr>
        <w:tab/>
        <w:t xml:space="preserve"> </w:t>
      </w:r>
    </w:p>
    <w:p w14:paraId="7F033FAC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44" w:name="_Toc509994838"/>
      <w:bookmarkStart w:id="45" w:name="_Toc65588485"/>
      <w:bookmarkStart w:id="46" w:name="_Toc120021319"/>
      <w:r w:rsidRPr="00DD2399">
        <w:rPr>
          <w:rFonts w:asciiTheme="majorHAnsi" w:eastAsiaTheme="majorEastAsia" w:hAnsiTheme="majorHAnsi" w:cstheme="majorBidi"/>
          <w:b/>
          <w:bCs/>
        </w:rPr>
        <w:t>seznam pozemků podle katastru nemovitostí, na kterých vznikne ochranné nebo bezpečnostní pásmo.</w:t>
      </w:r>
      <w:bookmarkEnd w:id="44"/>
      <w:bookmarkEnd w:id="45"/>
      <w:bookmarkEnd w:id="46"/>
    </w:p>
    <w:p w14:paraId="3AAEB035" w14:textId="77777777" w:rsidR="00DD2399" w:rsidRPr="00822D8A" w:rsidRDefault="00DD2399" w:rsidP="00C61765">
      <w:pPr>
        <w:autoSpaceDE w:val="0"/>
        <w:autoSpaceDN w:val="0"/>
        <w:adjustRightInd w:val="0"/>
        <w:spacing w:before="60" w:line="240" w:lineRule="auto"/>
        <w:ind w:left="709"/>
        <w:rPr>
          <w:sz w:val="22"/>
        </w:rPr>
      </w:pPr>
      <w:r w:rsidRPr="003C0247">
        <w:rPr>
          <w:sz w:val="22"/>
        </w:rPr>
        <w:t xml:space="preserve">Stavbou nevznikne ochranné ani bezpečnostní pásmo. </w:t>
      </w:r>
      <w:bookmarkStart w:id="47" w:name="_Toc65588486"/>
    </w:p>
    <w:p w14:paraId="5AAAAB82" w14:textId="56BB6231" w:rsidR="00DD2399" w:rsidRPr="00DD2399" w:rsidRDefault="00DD2399" w:rsidP="00822D8A">
      <w:pPr>
        <w:pStyle w:val="Nadpis1"/>
        <w:numPr>
          <w:ilvl w:val="0"/>
          <w:numId w:val="15"/>
        </w:numPr>
      </w:pPr>
      <w:bookmarkStart w:id="48" w:name="_Toc120021320"/>
      <w:r w:rsidRPr="00DD2399">
        <w:t>Celkový popis stavby</w:t>
      </w:r>
      <w:bookmarkEnd w:id="47"/>
      <w:bookmarkEnd w:id="48"/>
    </w:p>
    <w:p w14:paraId="6082744A" w14:textId="77777777" w:rsidR="00DD2399" w:rsidRPr="00DD2399" w:rsidRDefault="00DD2399" w:rsidP="00822D8A">
      <w:pPr>
        <w:pStyle w:val="Nadpis2"/>
      </w:pPr>
      <w:bookmarkStart w:id="49" w:name="_Toc65588487"/>
      <w:bookmarkStart w:id="50" w:name="_Toc120021321"/>
      <w:r w:rsidRPr="00DD2399">
        <w:t>B.2.1 Účel užívání stavby, základní kapacity funkčních jednotek</w:t>
      </w:r>
      <w:bookmarkEnd w:id="49"/>
      <w:bookmarkEnd w:id="50"/>
    </w:p>
    <w:p w14:paraId="07B42177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51" w:name="_Toc509994841"/>
      <w:bookmarkStart w:id="52" w:name="_Toc65588488"/>
      <w:bookmarkStart w:id="53" w:name="_Toc120021322"/>
      <w:r w:rsidRPr="00DD2399">
        <w:rPr>
          <w:rFonts w:asciiTheme="majorHAnsi" w:eastAsiaTheme="majorEastAsia" w:hAnsiTheme="majorHAnsi" w:cstheme="majorBidi"/>
          <w:b/>
          <w:bCs/>
        </w:rPr>
        <w:t>nová stavba nebo změna dokončené stavby; u změny stavby údaje o jejich současném stavu, závěry stavebně technického, případně stavebně historického průzkumu a výsledky statického posouzení nosných konstrukcí,</w:t>
      </w:r>
      <w:bookmarkEnd w:id="51"/>
      <w:bookmarkEnd w:id="52"/>
      <w:bookmarkEnd w:id="53"/>
    </w:p>
    <w:p w14:paraId="234EB88B" w14:textId="455A51AA" w:rsidR="00DD2399" w:rsidRPr="00822D8A" w:rsidRDefault="00DD2399" w:rsidP="00C61765">
      <w:pPr>
        <w:autoSpaceDE w:val="0"/>
        <w:autoSpaceDN w:val="0"/>
        <w:adjustRightInd w:val="0"/>
        <w:spacing w:before="60" w:line="240" w:lineRule="auto"/>
        <w:ind w:left="709"/>
        <w:rPr>
          <w:sz w:val="22"/>
        </w:rPr>
      </w:pPr>
      <w:r w:rsidRPr="00822D8A">
        <w:rPr>
          <w:sz w:val="22"/>
        </w:rPr>
        <w:t xml:space="preserve">Předmětem dokumentace je </w:t>
      </w:r>
      <w:r w:rsidR="009D7DD1" w:rsidRPr="00822D8A">
        <w:rPr>
          <w:sz w:val="22"/>
        </w:rPr>
        <w:t xml:space="preserve">provedení stavebních úprav v bytovém domě na </w:t>
      </w:r>
      <w:r w:rsidR="00350C8E" w:rsidRPr="00822D8A">
        <w:rPr>
          <w:sz w:val="22"/>
        </w:rPr>
        <w:t>ul</w:t>
      </w:r>
      <w:r w:rsidR="00350C8E">
        <w:rPr>
          <w:sz w:val="22"/>
        </w:rPr>
        <w:t xml:space="preserve">. Havlíčková 14/2 </w:t>
      </w:r>
      <w:r w:rsidR="00350C8E" w:rsidRPr="00822D8A">
        <w:rPr>
          <w:sz w:val="22"/>
        </w:rPr>
        <w:t xml:space="preserve"> v Novém Jičíně</w:t>
      </w:r>
      <w:r w:rsidR="00350C8E">
        <w:rPr>
          <w:sz w:val="22"/>
        </w:rPr>
        <w:t xml:space="preserve">. </w:t>
      </w:r>
      <w:r w:rsidR="009D7DD1" w:rsidRPr="00822D8A">
        <w:rPr>
          <w:sz w:val="22"/>
        </w:rPr>
        <w:t xml:space="preserve"> Jedná se o </w:t>
      </w:r>
      <w:r w:rsidR="003C0247">
        <w:rPr>
          <w:sz w:val="22"/>
        </w:rPr>
        <w:t xml:space="preserve">čtyřpodlažní </w:t>
      </w:r>
      <w:r w:rsidR="009D7DD1" w:rsidRPr="00822D8A">
        <w:rPr>
          <w:sz w:val="22"/>
        </w:rPr>
        <w:t xml:space="preserve">bytový dům </w:t>
      </w:r>
      <w:r w:rsidR="003C0247">
        <w:rPr>
          <w:sz w:val="22"/>
        </w:rPr>
        <w:t xml:space="preserve">s podkrovím, </w:t>
      </w:r>
      <w:r w:rsidR="009D7DD1" w:rsidRPr="00822D8A">
        <w:rPr>
          <w:sz w:val="22"/>
        </w:rPr>
        <w:t>obdélníkového tvaru 1</w:t>
      </w:r>
      <w:r w:rsidR="00A05EC9">
        <w:rPr>
          <w:sz w:val="22"/>
        </w:rPr>
        <w:t>0,72</w:t>
      </w:r>
      <w:r w:rsidR="009D7DD1" w:rsidRPr="00822D8A">
        <w:rPr>
          <w:sz w:val="22"/>
        </w:rPr>
        <w:t>x2</w:t>
      </w:r>
      <w:r w:rsidR="00A05EC9">
        <w:rPr>
          <w:sz w:val="22"/>
        </w:rPr>
        <w:t>4</w:t>
      </w:r>
      <w:r w:rsidR="00FC006D" w:rsidRPr="00822D8A">
        <w:rPr>
          <w:sz w:val="22"/>
        </w:rPr>
        <w:t>,</w:t>
      </w:r>
      <w:r w:rsidR="00A05EC9">
        <w:rPr>
          <w:sz w:val="22"/>
        </w:rPr>
        <w:t>95</w:t>
      </w:r>
      <w:r w:rsidR="009D7DD1" w:rsidRPr="00822D8A">
        <w:rPr>
          <w:sz w:val="22"/>
        </w:rPr>
        <w:t xml:space="preserve">m se </w:t>
      </w:r>
      <w:r w:rsidR="00A05EC9">
        <w:rPr>
          <w:sz w:val="22"/>
        </w:rPr>
        <w:t>pultovou</w:t>
      </w:r>
      <w:r w:rsidR="009D7DD1" w:rsidRPr="00822D8A">
        <w:rPr>
          <w:sz w:val="22"/>
        </w:rPr>
        <w:t xml:space="preserve"> střechou. Bytový dům se nachází v historickém středu města v památkové rezervaci - budova, pozemek v památkové rezervaci.  </w:t>
      </w:r>
      <w:r w:rsidRPr="00822D8A">
        <w:rPr>
          <w:sz w:val="22"/>
        </w:rPr>
        <w:t xml:space="preserve"> </w:t>
      </w:r>
    </w:p>
    <w:p w14:paraId="1E0A6DB0" w14:textId="54C42C3F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54" w:name="_Toc509994842"/>
      <w:bookmarkStart w:id="55" w:name="_Toc65588489"/>
      <w:bookmarkStart w:id="56" w:name="_Toc120021323"/>
      <w:r w:rsidRPr="00DD2399">
        <w:rPr>
          <w:rFonts w:asciiTheme="majorHAnsi" w:eastAsiaTheme="majorEastAsia" w:hAnsiTheme="majorHAnsi" w:cstheme="majorBidi"/>
          <w:b/>
          <w:bCs/>
        </w:rPr>
        <w:t>účel užívání stavby,</w:t>
      </w:r>
      <w:bookmarkEnd w:id="54"/>
      <w:bookmarkEnd w:id="55"/>
      <w:bookmarkEnd w:id="56"/>
    </w:p>
    <w:p w14:paraId="111EAD77" w14:textId="626CE4CB" w:rsidR="00DD2399" w:rsidRPr="00822D8A" w:rsidRDefault="00DD2399" w:rsidP="00C61765">
      <w:pPr>
        <w:autoSpaceDE w:val="0"/>
        <w:autoSpaceDN w:val="0"/>
        <w:adjustRightInd w:val="0"/>
        <w:spacing w:before="60" w:line="240" w:lineRule="auto"/>
        <w:ind w:left="709"/>
        <w:rPr>
          <w:sz w:val="22"/>
        </w:rPr>
      </w:pPr>
      <w:r w:rsidRPr="00822D8A">
        <w:rPr>
          <w:sz w:val="22"/>
        </w:rPr>
        <w:t>Stavba bude užívána k trvalému bydlení</w:t>
      </w:r>
      <w:r w:rsidR="009D7DD1" w:rsidRPr="00822D8A">
        <w:rPr>
          <w:sz w:val="22"/>
        </w:rPr>
        <w:t xml:space="preserve"> – nemění se </w:t>
      </w:r>
    </w:p>
    <w:p w14:paraId="60F16E5E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57" w:name="_Toc509994843"/>
      <w:bookmarkStart w:id="58" w:name="_Toc65588490"/>
      <w:bookmarkStart w:id="59" w:name="_Toc120021324"/>
      <w:r w:rsidRPr="00DD2399">
        <w:rPr>
          <w:rFonts w:asciiTheme="majorHAnsi" w:eastAsiaTheme="majorEastAsia" w:hAnsiTheme="majorHAnsi" w:cstheme="majorBidi"/>
          <w:b/>
          <w:bCs/>
        </w:rPr>
        <w:t>trvalá nebo dočasná stavba,</w:t>
      </w:r>
      <w:bookmarkEnd w:id="57"/>
      <w:bookmarkEnd w:id="58"/>
      <w:bookmarkEnd w:id="59"/>
    </w:p>
    <w:p w14:paraId="2923F892" w14:textId="77777777" w:rsidR="00DD2399" w:rsidRPr="00822D8A" w:rsidRDefault="00DD2399" w:rsidP="00C61765">
      <w:pPr>
        <w:autoSpaceDE w:val="0"/>
        <w:autoSpaceDN w:val="0"/>
        <w:adjustRightInd w:val="0"/>
        <w:spacing w:before="60" w:line="240" w:lineRule="auto"/>
        <w:ind w:left="709"/>
        <w:rPr>
          <w:sz w:val="22"/>
        </w:rPr>
      </w:pPr>
      <w:r w:rsidRPr="00822D8A">
        <w:rPr>
          <w:sz w:val="22"/>
        </w:rPr>
        <w:t>Jedná se o trvalou stavbu.</w:t>
      </w:r>
    </w:p>
    <w:p w14:paraId="6403CC82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60" w:name="_Toc509994844"/>
      <w:bookmarkStart w:id="61" w:name="_Toc65588491"/>
      <w:bookmarkStart w:id="62" w:name="_Toc120021325"/>
      <w:r w:rsidRPr="00DD2399">
        <w:rPr>
          <w:rFonts w:asciiTheme="majorHAnsi" w:eastAsiaTheme="majorEastAsia" w:hAnsiTheme="majorHAnsi" w:cstheme="majorBidi"/>
          <w:b/>
          <w:bCs/>
        </w:rPr>
        <w:t>informace o vydaných rozhodnutích o povolení výjimky z technických požadavků na stavby a technických požadavků zabezpečujících bezbariérové užívání stavby,</w:t>
      </w:r>
      <w:bookmarkEnd w:id="60"/>
      <w:bookmarkEnd w:id="61"/>
      <w:bookmarkEnd w:id="62"/>
    </w:p>
    <w:p w14:paraId="00C97E68" w14:textId="6107824F" w:rsidR="00DD2399" w:rsidRPr="00822D8A" w:rsidRDefault="00585B05" w:rsidP="00C61765">
      <w:pPr>
        <w:autoSpaceDE w:val="0"/>
        <w:autoSpaceDN w:val="0"/>
        <w:adjustRightInd w:val="0"/>
        <w:spacing w:before="60" w:line="240" w:lineRule="auto"/>
        <w:ind w:left="709"/>
        <w:rPr>
          <w:sz w:val="22"/>
        </w:rPr>
      </w:pPr>
      <w:r w:rsidRPr="00822D8A">
        <w:rPr>
          <w:sz w:val="22"/>
        </w:rPr>
        <w:t xml:space="preserve">Oprava bytové jednotky </w:t>
      </w:r>
      <w:r w:rsidR="00DD2399" w:rsidRPr="00822D8A">
        <w:rPr>
          <w:sz w:val="22"/>
        </w:rPr>
        <w:t xml:space="preserve">je v souladu s vyhl. 268/2006 Sb., o technických požadavcích na stavby – výjimky nejsou vyžadovány. Vyhl. 389/2009 Sb., o obecných technických požadavcích zabezpečujících bezbariérové užívání staveb je respektována pouze v omezeném rozsahu – nejedná se o veřejnou stavbu. evidovány </w:t>
      </w:r>
    </w:p>
    <w:p w14:paraId="4D0313D4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63" w:name="_Toc509994845"/>
      <w:bookmarkStart w:id="64" w:name="_Toc65588492"/>
      <w:bookmarkStart w:id="65" w:name="_Toc120021326"/>
      <w:r w:rsidRPr="00DD2399">
        <w:rPr>
          <w:rFonts w:asciiTheme="majorHAnsi" w:eastAsiaTheme="majorEastAsia" w:hAnsiTheme="majorHAnsi" w:cstheme="majorBidi"/>
          <w:b/>
          <w:bCs/>
        </w:rPr>
        <w:t>informace o tom, zda a v jakých částech dokumentace jsou zohledněny podmínky závazných stanovisek dotčených orgánů,</w:t>
      </w:r>
      <w:bookmarkEnd w:id="63"/>
      <w:bookmarkEnd w:id="64"/>
      <w:bookmarkEnd w:id="65"/>
    </w:p>
    <w:p w14:paraId="0A1C80C4" w14:textId="77777777" w:rsidR="00DD2399" w:rsidRPr="00822D8A" w:rsidRDefault="00DD2399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Projektová dokumentace je vypracována v souladu s požadavky dotčených orgánů. Při zpracování dokumentace byly respektovány požadavky dotčených orgánů, jejich stanoviska a vyjádření jsou doložena v dokladové části. Podmínky závazných stanovisek jsou zohledněny v těchto částech projektové dokumentace:</w:t>
      </w:r>
    </w:p>
    <w:p w14:paraId="0284887E" w14:textId="77777777" w:rsid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66" w:name="_Toc509994846"/>
      <w:bookmarkStart w:id="67" w:name="_Toc65588493"/>
      <w:bookmarkStart w:id="68" w:name="_Toc120021327"/>
      <w:r w:rsidRPr="00DD2399">
        <w:rPr>
          <w:rFonts w:asciiTheme="majorHAnsi" w:eastAsiaTheme="majorEastAsia" w:hAnsiTheme="majorHAnsi" w:cstheme="majorBidi"/>
          <w:b/>
          <w:bCs/>
        </w:rPr>
        <w:lastRenderedPageBreak/>
        <w:t>ochrana stavby podle jiných právních předpisů,</w:t>
      </w:r>
      <w:bookmarkEnd w:id="66"/>
      <w:bookmarkEnd w:id="67"/>
      <w:bookmarkEnd w:id="68"/>
    </w:p>
    <w:p w14:paraId="2437C33F" w14:textId="6ACFC200" w:rsidR="00CF4CB8" w:rsidRPr="00CF4CB8" w:rsidRDefault="00CF4CB8" w:rsidP="00CF4CB8">
      <w:pPr>
        <w:tabs>
          <w:tab w:val="left" w:pos="3969"/>
        </w:tabs>
        <w:spacing w:before="60" w:line="240" w:lineRule="auto"/>
        <w:ind w:left="709"/>
        <w:rPr>
          <w:sz w:val="22"/>
        </w:rPr>
      </w:pPr>
      <w:r w:rsidRPr="00CF4CB8">
        <w:rPr>
          <w:sz w:val="22"/>
        </w:rPr>
        <w:t xml:space="preserve">Řešený bytový dům se nachází v městské památkové rezervaci Města Nový Jičín, nejedná se o kulturní památku zapsanou v ÚSKP. Na navržené stavební úpravy bytu č. </w:t>
      </w:r>
      <w:r w:rsidR="00BB4552">
        <w:rPr>
          <w:sz w:val="22"/>
        </w:rPr>
        <w:t>3</w:t>
      </w:r>
      <w:r w:rsidRPr="00CF4CB8">
        <w:rPr>
          <w:sz w:val="22"/>
        </w:rPr>
        <w:t xml:space="preserve"> bude vydáno závazné stanovisko památkového úřadu.</w:t>
      </w:r>
    </w:p>
    <w:p w14:paraId="709FEC5C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69" w:name="_Toc509994847"/>
      <w:bookmarkStart w:id="70" w:name="_Toc65588494"/>
      <w:bookmarkStart w:id="71" w:name="_Toc120021328"/>
      <w:r w:rsidRPr="00DD2399">
        <w:rPr>
          <w:rFonts w:asciiTheme="majorHAnsi" w:eastAsiaTheme="majorEastAsia" w:hAnsiTheme="majorHAnsi" w:cstheme="majorBidi"/>
          <w:b/>
          <w:bCs/>
        </w:rPr>
        <w:t>navrhované parametry stavby - zastavěná plocha, obestavěný prostor, užitná plocha, počet funkčních jednotek a jejich velikosti apod.,</w:t>
      </w:r>
      <w:bookmarkEnd w:id="69"/>
      <w:bookmarkEnd w:id="70"/>
      <w:bookmarkEnd w:id="71"/>
    </w:p>
    <w:p w14:paraId="423B846D" w14:textId="15E96887" w:rsidR="00DD2399" w:rsidRPr="00822D8A" w:rsidRDefault="00585B05" w:rsidP="00585B05">
      <w:pPr>
        <w:tabs>
          <w:tab w:val="left" w:pos="3969"/>
        </w:tabs>
        <w:spacing w:before="60" w:line="240" w:lineRule="auto"/>
        <w:ind w:left="709"/>
        <w:rPr>
          <w:sz w:val="22"/>
        </w:rPr>
      </w:pPr>
      <w:r w:rsidRPr="00822D8A">
        <w:rPr>
          <w:sz w:val="22"/>
        </w:rPr>
        <w:t xml:space="preserve">Jedná se o </w:t>
      </w:r>
      <w:r w:rsidR="00CF4CB8">
        <w:rPr>
          <w:sz w:val="22"/>
        </w:rPr>
        <w:t>čtyř</w:t>
      </w:r>
      <w:r w:rsidRPr="00822D8A">
        <w:rPr>
          <w:sz w:val="22"/>
        </w:rPr>
        <w:t>podlažní bytový dům s půdou – parametry domu se nemění</w:t>
      </w:r>
    </w:p>
    <w:p w14:paraId="442C7AB8" w14:textId="010E4BAF" w:rsidR="00585B05" w:rsidRDefault="00585B05" w:rsidP="00D204A2">
      <w:pPr>
        <w:tabs>
          <w:tab w:val="left" w:pos="3969"/>
        </w:tabs>
        <w:spacing w:before="60" w:line="240" w:lineRule="auto"/>
        <w:ind w:left="709"/>
        <w:rPr>
          <w:sz w:val="22"/>
        </w:rPr>
      </w:pPr>
      <w:r w:rsidRPr="00822D8A">
        <w:rPr>
          <w:sz w:val="22"/>
        </w:rPr>
        <w:t>Řešená bytová jednotka č.</w:t>
      </w:r>
      <w:r w:rsidR="003F2971">
        <w:rPr>
          <w:sz w:val="22"/>
        </w:rPr>
        <w:t xml:space="preserve"> </w:t>
      </w:r>
      <w:r w:rsidR="00BB4552">
        <w:rPr>
          <w:sz w:val="22"/>
        </w:rPr>
        <w:t>3</w:t>
      </w:r>
      <w:r w:rsidR="003F2971">
        <w:rPr>
          <w:sz w:val="22"/>
        </w:rPr>
        <w:t xml:space="preserve"> </w:t>
      </w:r>
      <w:r w:rsidRPr="00822D8A">
        <w:rPr>
          <w:sz w:val="22"/>
        </w:rPr>
        <w:t>se nachází v 2NP bytového domu spolu s další bytovou jednotkou. Bytová jednotka je přístupná ze společných prostor</w:t>
      </w:r>
      <w:r w:rsidR="00D204A2" w:rsidRPr="00822D8A">
        <w:rPr>
          <w:sz w:val="22"/>
        </w:rPr>
        <w:t xml:space="preserve">, a je řešena dispozičně jako </w:t>
      </w:r>
      <w:r w:rsidR="00BB4552">
        <w:rPr>
          <w:sz w:val="22"/>
        </w:rPr>
        <w:t>2</w:t>
      </w:r>
      <w:r w:rsidR="00D204A2" w:rsidRPr="00822D8A">
        <w:rPr>
          <w:sz w:val="22"/>
        </w:rPr>
        <w:t xml:space="preserve">+1. </w:t>
      </w:r>
    </w:p>
    <w:p w14:paraId="71B31A68" w14:textId="6CDEAAEB" w:rsidR="00BB4552" w:rsidRPr="00BB4552" w:rsidRDefault="00BB4552" w:rsidP="00BB4552">
      <w:pPr>
        <w:tabs>
          <w:tab w:val="left" w:pos="3969"/>
        </w:tabs>
        <w:spacing w:before="60" w:line="240" w:lineRule="auto"/>
        <w:ind w:left="709"/>
        <w:rPr>
          <w:sz w:val="22"/>
        </w:rPr>
      </w:pPr>
      <w:r w:rsidRPr="00BB4552">
        <w:rPr>
          <w:sz w:val="22"/>
        </w:rPr>
        <w:t>Součet ploch místností bytu</w:t>
      </w:r>
      <w:r w:rsidRPr="00BB4552">
        <w:rPr>
          <w:sz w:val="22"/>
        </w:rPr>
        <w:tab/>
      </w:r>
      <w:r>
        <w:rPr>
          <w:sz w:val="22"/>
        </w:rPr>
        <w:t>56,49</w:t>
      </w:r>
      <w:r w:rsidRPr="00BB4552">
        <w:rPr>
          <w:sz w:val="22"/>
        </w:rPr>
        <w:tab/>
        <w:t>m2</w:t>
      </w:r>
    </w:p>
    <w:p w14:paraId="7F08F16D" w14:textId="43CFD12D" w:rsidR="00BB4552" w:rsidRPr="00BB4552" w:rsidRDefault="00BB4552" w:rsidP="00BB4552">
      <w:pPr>
        <w:tabs>
          <w:tab w:val="left" w:pos="3969"/>
        </w:tabs>
        <w:spacing w:before="60" w:line="240" w:lineRule="auto"/>
        <w:ind w:left="709"/>
        <w:rPr>
          <w:sz w:val="22"/>
        </w:rPr>
      </w:pPr>
      <w:r w:rsidRPr="00BB4552">
        <w:rPr>
          <w:sz w:val="22"/>
        </w:rPr>
        <w:t>Obytná plocha</w:t>
      </w:r>
      <w:r w:rsidRPr="00BB4552">
        <w:rPr>
          <w:sz w:val="22"/>
        </w:rPr>
        <w:tab/>
      </w:r>
      <w:r>
        <w:rPr>
          <w:sz w:val="22"/>
        </w:rPr>
        <w:t>41,78</w:t>
      </w:r>
      <w:r w:rsidRPr="00BB4552">
        <w:rPr>
          <w:sz w:val="22"/>
        </w:rPr>
        <w:tab/>
        <w:t>m2</w:t>
      </w:r>
    </w:p>
    <w:p w14:paraId="6303F683" w14:textId="1522E74C" w:rsidR="00BB4552" w:rsidRDefault="00BB4552" w:rsidP="00BB4552">
      <w:pPr>
        <w:tabs>
          <w:tab w:val="left" w:pos="3969"/>
        </w:tabs>
        <w:spacing w:before="60" w:line="240" w:lineRule="auto"/>
        <w:ind w:left="709"/>
        <w:rPr>
          <w:sz w:val="22"/>
        </w:rPr>
      </w:pPr>
      <w:r w:rsidRPr="00BB4552">
        <w:rPr>
          <w:sz w:val="22"/>
        </w:rPr>
        <w:t>Kapacita bytu</w:t>
      </w:r>
      <w:r w:rsidRPr="00BB4552">
        <w:rPr>
          <w:sz w:val="22"/>
        </w:rPr>
        <w:tab/>
      </w:r>
      <w:r w:rsidRPr="00BB4552">
        <w:rPr>
          <w:sz w:val="22"/>
        </w:rPr>
        <w:tab/>
        <w:t>3</w:t>
      </w:r>
      <w:r w:rsidRPr="00BB4552">
        <w:rPr>
          <w:sz w:val="22"/>
        </w:rPr>
        <w:tab/>
        <w:t>osoby</w:t>
      </w:r>
    </w:p>
    <w:p w14:paraId="1665FB7C" w14:textId="77777777" w:rsidR="00BB4552" w:rsidRPr="00822D8A" w:rsidRDefault="00BB4552" w:rsidP="00D204A2">
      <w:pPr>
        <w:tabs>
          <w:tab w:val="left" w:pos="3969"/>
        </w:tabs>
        <w:spacing w:before="60" w:line="240" w:lineRule="auto"/>
        <w:ind w:left="709"/>
        <w:rPr>
          <w:sz w:val="22"/>
        </w:rPr>
      </w:pPr>
    </w:p>
    <w:p w14:paraId="1B4C6C48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72" w:name="_Toc509994848"/>
      <w:bookmarkStart w:id="73" w:name="_Toc65588495"/>
      <w:bookmarkStart w:id="74" w:name="_Toc120021329"/>
      <w:r w:rsidRPr="00DD2399">
        <w:rPr>
          <w:rFonts w:asciiTheme="majorHAnsi" w:eastAsiaTheme="majorEastAsia" w:hAnsiTheme="majorHAnsi" w:cstheme="majorBidi"/>
          <w:b/>
          <w:bCs/>
        </w:rPr>
        <w:t>základní bilance stavby - potřeby a spotřeby médií a hmot, hospodaření s dešťovou vodou, celkové produkované množství a druhy odpadů a emisí, třída energetické náročnosti budov apod.,</w:t>
      </w:r>
      <w:bookmarkEnd w:id="72"/>
      <w:bookmarkEnd w:id="73"/>
      <w:bookmarkEnd w:id="74"/>
    </w:p>
    <w:p w14:paraId="35DDFC59" w14:textId="1BC0C338" w:rsidR="00DD2399" w:rsidRPr="00822D8A" w:rsidRDefault="00D204A2" w:rsidP="00D204A2">
      <w:pPr>
        <w:spacing w:line="252" w:lineRule="auto"/>
        <w:ind w:left="851"/>
        <w:rPr>
          <w:sz w:val="22"/>
        </w:rPr>
      </w:pPr>
      <w:bookmarkStart w:id="75" w:name="_Toc509994849"/>
      <w:bookmarkStart w:id="76" w:name="_Toc65588496"/>
      <w:r w:rsidRPr="00822D8A">
        <w:rPr>
          <w:sz w:val="22"/>
        </w:rPr>
        <w:t xml:space="preserve">Oprava bytové jednotky nese požadavek připojení na el. energii a vodu. Zhotovitel provede napojení podružného měření el. energie a odpočet spotřeby vody.  </w:t>
      </w:r>
    </w:p>
    <w:p w14:paraId="2026A83E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77" w:name="_Toc120021330"/>
      <w:r w:rsidRPr="00DD2399">
        <w:rPr>
          <w:rFonts w:asciiTheme="majorHAnsi" w:eastAsiaTheme="majorEastAsia" w:hAnsiTheme="majorHAnsi" w:cstheme="majorBidi"/>
          <w:b/>
          <w:bCs/>
        </w:rPr>
        <w:t>základní předpoklady výstavby – časové údaje o realizaci stavby, členění na etapy,</w:t>
      </w:r>
      <w:bookmarkEnd w:id="75"/>
      <w:bookmarkEnd w:id="76"/>
      <w:bookmarkEnd w:id="77"/>
    </w:p>
    <w:p w14:paraId="06111810" w14:textId="07A9CA94" w:rsidR="00DD2399" w:rsidRPr="00822D8A" w:rsidRDefault="00CF4CB8" w:rsidP="00DD2399">
      <w:pPr>
        <w:spacing w:line="252" w:lineRule="auto"/>
        <w:ind w:left="709"/>
        <w:rPr>
          <w:sz w:val="22"/>
        </w:rPr>
      </w:pPr>
      <w:r>
        <w:rPr>
          <w:sz w:val="22"/>
        </w:rPr>
        <w:t>0</w:t>
      </w:r>
      <w:r w:rsidR="00BB4552">
        <w:rPr>
          <w:sz w:val="22"/>
        </w:rPr>
        <w:t>5</w:t>
      </w:r>
      <w:r w:rsidR="00DD2399" w:rsidRPr="00822D8A">
        <w:rPr>
          <w:sz w:val="22"/>
        </w:rPr>
        <w:t>/202</w:t>
      </w:r>
      <w:r>
        <w:rPr>
          <w:sz w:val="22"/>
        </w:rPr>
        <w:t>3</w:t>
      </w:r>
      <w:r w:rsidR="00DD2399" w:rsidRPr="00822D8A">
        <w:rPr>
          <w:sz w:val="22"/>
        </w:rPr>
        <w:t>-</w:t>
      </w:r>
      <w:r>
        <w:rPr>
          <w:sz w:val="22"/>
        </w:rPr>
        <w:t>12</w:t>
      </w:r>
      <w:r w:rsidR="00DD2399" w:rsidRPr="00822D8A">
        <w:rPr>
          <w:sz w:val="22"/>
        </w:rPr>
        <w:t>/2023. Stavba není členěna na etapy.</w:t>
      </w:r>
    </w:p>
    <w:p w14:paraId="58D4C081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78" w:name="_Toc509994850"/>
      <w:bookmarkStart w:id="79" w:name="_Toc65588497"/>
      <w:bookmarkStart w:id="80" w:name="_Toc120021331"/>
      <w:r w:rsidRPr="00DD2399">
        <w:rPr>
          <w:rFonts w:asciiTheme="majorHAnsi" w:eastAsiaTheme="majorEastAsia" w:hAnsiTheme="majorHAnsi" w:cstheme="majorBidi"/>
          <w:b/>
          <w:bCs/>
        </w:rPr>
        <w:t>orientační náklady stavby.</w:t>
      </w:r>
      <w:bookmarkEnd w:id="78"/>
      <w:bookmarkEnd w:id="79"/>
      <w:bookmarkEnd w:id="80"/>
    </w:p>
    <w:p w14:paraId="74E9F285" w14:textId="7FFED72E" w:rsidR="00DD2399" w:rsidRPr="00822D8A" w:rsidRDefault="00CF4CB8" w:rsidP="00DD2399">
      <w:pPr>
        <w:spacing w:line="252" w:lineRule="auto"/>
        <w:ind w:left="709"/>
        <w:rPr>
          <w:sz w:val="22"/>
        </w:rPr>
      </w:pPr>
      <w:r>
        <w:rPr>
          <w:sz w:val="22"/>
        </w:rPr>
        <w:t>1</w:t>
      </w:r>
      <w:r w:rsidR="00BB4552">
        <w:rPr>
          <w:sz w:val="22"/>
        </w:rPr>
        <w:t> 000 0</w:t>
      </w:r>
      <w:r w:rsidR="00952C9A" w:rsidRPr="00822D8A">
        <w:rPr>
          <w:sz w:val="22"/>
        </w:rPr>
        <w:t>00</w:t>
      </w:r>
      <w:r w:rsidR="00DD2399" w:rsidRPr="00822D8A">
        <w:rPr>
          <w:sz w:val="22"/>
        </w:rPr>
        <w:t xml:space="preserve"> Kč</w:t>
      </w:r>
      <w:r w:rsidR="00952C9A" w:rsidRPr="00822D8A">
        <w:rPr>
          <w:sz w:val="22"/>
        </w:rPr>
        <w:t xml:space="preserve"> bez DPH </w:t>
      </w:r>
    </w:p>
    <w:p w14:paraId="4E09DA77" w14:textId="77777777" w:rsidR="00DD2399" w:rsidRPr="00DD2399" w:rsidRDefault="00DD2399" w:rsidP="00822D8A">
      <w:pPr>
        <w:pStyle w:val="Nadpis2"/>
      </w:pPr>
      <w:bookmarkStart w:id="81" w:name="_Toc65588498"/>
      <w:bookmarkStart w:id="82" w:name="_Toc120021332"/>
      <w:r w:rsidRPr="00DD2399">
        <w:t>B.2.2 Celkové urbanistické a architektonické řešení</w:t>
      </w:r>
      <w:bookmarkEnd w:id="81"/>
      <w:bookmarkEnd w:id="82"/>
    </w:p>
    <w:p w14:paraId="6B0EF4B3" w14:textId="77777777" w:rsidR="00DD2399" w:rsidRPr="00DD2399" w:rsidRDefault="00DD2399" w:rsidP="00593C3C">
      <w:pPr>
        <w:keepNext/>
        <w:keepLines/>
        <w:numPr>
          <w:ilvl w:val="0"/>
          <w:numId w:val="7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83" w:name="_Toc65588499"/>
      <w:bookmarkStart w:id="84" w:name="_Toc120021333"/>
      <w:r w:rsidRPr="00DD2399">
        <w:rPr>
          <w:rFonts w:asciiTheme="majorHAnsi" w:eastAsiaTheme="majorEastAsia" w:hAnsiTheme="majorHAnsi" w:cstheme="majorBidi"/>
          <w:b/>
          <w:bCs/>
        </w:rPr>
        <w:t>urbanismus - územní regulace, kompozice prostorového řešení</w:t>
      </w:r>
      <w:bookmarkEnd w:id="83"/>
      <w:bookmarkEnd w:id="84"/>
    </w:p>
    <w:p w14:paraId="741B972D" w14:textId="4DBBA3BE" w:rsidR="00747340" w:rsidRPr="00822D8A" w:rsidRDefault="00747340" w:rsidP="00822D8A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 xml:space="preserve">Předmětem dokumentace je provedení stavebních úprav v bytovém domě </w:t>
      </w:r>
      <w:r w:rsidR="003C0247">
        <w:rPr>
          <w:sz w:val="22"/>
        </w:rPr>
        <w:t xml:space="preserve">č.p. </w:t>
      </w:r>
      <w:r w:rsidR="00BB4552">
        <w:rPr>
          <w:sz w:val="22"/>
        </w:rPr>
        <w:t>14</w:t>
      </w:r>
      <w:r w:rsidR="003C0247">
        <w:rPr>
          <w:sz w:val="22"/>
        </w:rPr>
        <w:t xml:space="preserve"> </w:t>
      </w:r>
      <w:r w:rsidRPr="00822D8A">
        <w:rPr>
          <w:sz w:val="22"/>
        </w:rPr>
        <w:t xml:space="preserve">na ul. </w:t>
      </w:r>
      <w:r w:rsidR="00BB4552">
        <w:rPr>
          <w:sz w:val="22"/>
        </w:rPr>
        <w:t xml:space="preserve">Havlíčková </w:t>
      </w:r>
      <w:r w:rsidRPr="00822D8A">
        <w:rPr>
          <w:sz w:val="22"/>
        </w:rPr>
        <w:t xml:space="preserve">č.o. </w:t>
      </w:r>
      <w:r w:rsidR="00BB4552">
        <w:rPr>
          <w:sz w:val="22"/>
        </w:rPr>
        <w:t>2</w:t>
      </w:r>
      <w:r w:rsidRPr="00822D8A">
        <w:rPr>
          <w:sz w:val="22"/>
        </w:rPr>
        <w:t xml:space="preserve"> v Novém Jičíně. Jedná se o</w:t>
      </w:r>
      <w:r w:rsidR="003C0247">
        <w:rPr>
          <w:sz w:val="22"/>
        </w:rPr>
        <w:t xml:space="preserve"> čtyřpodlažní </w:t>
      </w:r>
      <w:r w:rsidRPr="00822D8A">
        <w:rPr>
          <w:sz w:val="22"/>
        </w:rPr>
        <w:t xml:space="preserve">bytový dům </w:t>
      </w:r>
      <w:r w:rsidR="003C0247">
        <w:rPr>
          <w:sz w:val="22"/>
        </w:rPr>
        <w:t xml:space="preserve">s podkrovím, </w:t>
      </w:r>
      <w:r w:rsidRPr="00822D8A">
        <w:rPr>
          <w:sz w:val="22"/>
        </w:rPr>
        <w:t xml:space="preserve">obdélníkového tvaru </w:t>
      </w:r>
      <w:r w:rsidR="00BB4552" w:rsidRPr="00822D8A">
        <w:rPr>
          <w:sz w:val="22"/>
        </w:rPr>
        <w:t>1</w:t>
      </w:r>
      <w:r w:rsidR="00BB4552">
        <w:rPr>
          <w:sz w:val="22"/>
        </w:rPr>
        <w:t>0,72</w:t>
      </w:r>
      <w:r w:rsidR="00BB4552" w:rsidRPr="00822D8A">
        <w:rPr>
          <w:sz w:val="22"/>
        </w:rPr>
        <w:t>x2</w:t>
      </w:r>
      <w:r w:rsidR="00BB4552">
        <w:rPr>
          <w:sz w:val="22"/>
        </w:rPr>
        <w:t>4</w:t>
      </w:r>
      <w:r w:rsidR="00BB4552" w:rsidRPr="00822D8A">
        <w:rPr>
          <w:sz w:val="22"/>
        </w:rPr>
        <w:t>,</w:t>
      </w:r>
      <w:r w:rsidR="00BB4552">
        <w:rPr>
          <w:sz w:val="22"/>
        </w:rPr>
        <w:t>95</w:t>
      </w:r>
      <w:r w:rsidR="00BB4552" w:rsidRPr="00822D8A">
        <w:rPr>
          <w:sz w:val="22"/>
        </w:rPr>
        <w:t xml:space="preserve">m </w:t>
      </w:r>
      <w:r w:rsidRPr="00822D8A">
        <w:rPr>
          <w:sz w:val="22"/>
        </w:rPr>
        <w:t xml:space="preserve">se </w:t>
      </w:r>
      <w:r w:rsidR="00BB4552">
        <w:rPr>
          <w:sz w:val="22"/>
        </w:rPr>
        <w:t>pultovou</w:t>
      </w:r>
      <w:r w:rsidRPr="00822D8A">
        <w:rPr>
          <w:sz w:val="22"/>
        </w:rPr>
        <w:t xml:space="preserve"> střechou. Bytový dům se nachází v historickém středu města v památkové rezervaci - budova, p</w:t>
      </w:r>
      <w:r w:rsidR="003C0247">
        <w:rPr>
          <w:sz w:val="22"/>
        </w:rPr>
        <w:t>ozemek v památkové rezervaci.</w:t>
      </w:r>
    </w:p>
    <w:p w14:paraId="37CE5F54" w14:textId="5D828B01" w:rsidR="00DD2399" w:rsidRPr="00822D8A" w:rsidRDefault="00952C9A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Účel bytového domu se nemění a je v souladu s územním plánem.</w:t>
      </w:r>
    </w:p>
    <w:p w14:paraId="032BED5D" w14:textId="77777777" w:rsidR="00DD2399" w:rsidRPr="00DD2399" w:rsidRDefault="00DD2399" w:rsidP="00593C3C">
      <w:pPr>
        <w:keepNext/>
        <w:keepLines/>
        <w:numPr>
          <w:ilvl w:val="0"/>
          <w:numId w:val="7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85" w:name="_Toc65588500"/>
      <w:bookmarkStart w:id="86" w:name="_Toc120021334"/>
      <w:r w:rsidRPr="00DD2399">
        <w:rPr>
          <w:rFonts w:asciiTheme="majorHAnsi" w:eastAsiaTheme="majorEastAsia" w:hAnsiTheme="majorHAnsi" w:cstheme="majorBidi"/>
          <w:b/>
          <w:bCs/>
        </w:rPr>
        <w:t>architektonické řešení - kompozice tvarového řešení, materiálové a barevné řešení</w:t>
      </w:r>
      <w:bookmarkEnd w:id="85"/>
      <w:bookmarkEnd w:id="86"/>
    </w:p>
    <w:p w14:paraId="7DA8EAC4" w14:textId="77777777" w:rsidR="00BB4552" w:rsidRPr="00BB4552" w:rsidRDefault="00BB4552" w:rsidP="00BB4552">
      <w:pPr>
        <w:spacing w:line="252" w:lineRule="auto"/>
        <w:ind w:left="709"/>
        <w:rPr>
          <w:sz w:val="22"/>
        </w:rPr>
      </w:pPr>
      <w:r w:rsidRPr="00BB4552">
        <w:rPr>
          <w:sz w:val="22"/>
        </w:rPr>
        <w:t>Stavební úpravou nedojde k ovlivnění obálky bytu, jedná se především o udržovací práce a modernizace vybavení, včetně výměny instalací a zařizovacích předmětů.</w:t>
      </w:r>
    </w:p>
    <w:p w14:paraId="3519282C" w14:textId="4D6AE656" w:rsidR="00DD2399" w:rsidRPr="00822D8A" w:rsidRDefault="00BB4552" w:rsidP="00BB4552">
      <w:pPr>
        <w:spacing w:line="252" w:lineRule="auto"/>
        <w:ind w:left="709"/>
        <w:rPr>
          <w:sz w:val="22"/>
        </w:rPr>
      </w:pPr>
      <w:r w:rsidRPr="00BB4552">
        <w:rPr>
          <w:sz w:val="22"/>
        </w:rPr>
        <w:t>Navrženo je posunutí dveří v jednom pokoji – zazdění stávajících a zřízení nového otvoru (pro vstup z chodby bytu).</w:t>
      </w:r>
      <w:r>
        <w:rPr>
          <w:sz w:val="22"/>
        </w:rPr>
        <w:t xml:space="preserve"> V bytové jednotce vznikne nový prostor pro koup</w:t>
      </w:r>
      <w:r w:rsidR="00F81520">
        <w:rPr>
          <w:sz w:val="22"/>
        </w:rPr>
        <w:t xml:space="preserve">elnu a zádveří do BJ. Původní koupelna bude využita jako prádelna. </w:t>
      </w:r>
      <w:r w:rsidR="00952C9A" w:rsidRPr="00822D8A">
        <w:rPr>
          <w:sz w:val="22"/>
        </w:rPr>
        <w:t xml:space="preserve"> </w:t>
      </w:r>
      <w:r w:rsidR="00DD2399" w:rsidRPr="00822D8A">
        <w:rPr>
          <w:sz w:val="22"/>
        </w:rPr>
        <w:t xml:space="preserve">    </w:t>
      </w:r>
    </w:p>
    <w:p w14:paraId="2126DE1A" w14:textId="77777777" w:rsidR="00DD2399" w:rsidRPr="00DD2399" w:rsidRDefault="00DD2399" w:rsidP="00822D8A">
      <w:pPr>
        <w:pStyle w:val="Nadpis2"/>
      </w:pPr>
      <w:bookmarkStart w:id="87" w:name="_Toc65588501"/>
      <w:bookmarkStart w:id="88" w:name="_Toc120021335"/>
      <w:r w:rsidRPr="00DD2399">
        <w:t>B.2.3 Celkové provozní řešení</w:t>
      </w:r>
      <w:bookmarkEnd w:id="87"/>
      <w:bookmarkEnd w:id="88"/>
    </w:p>
    <w:p w14:paraId="58CBE800" w14:textId="794E2C10" w:rsidR="00DD2399" w:rsidRPr="00822D8A" w:rsidRDefault="00F81520" w:rsidP="00DD2399">
      <w:pPr>
        <w:spacing w:line="252" w:lineRule="auto"/>
        <w:ind w:left="709"/>
        <w:rPr>
          <w:sz w:val="22"/>
        </w:rPr>
      </w:pPr>
      <w:r w:rsidRPr="00F81520">
        <w:rPr>
          <w:sz w:val="22"/>
        </w:rPr>
        <w:t>Stavební úpravou bytu nedojde ke změně provozního řešení budovy.</w:t>
      </w:r>
      <w:r w:rsidR="00952C9A" w:rsidRPr="00822D8A">
        <w:rPr>
          <w:sz w:val="22"/>
        </w:rPr>
        <w:t xml:space="preserve"> </w:t>
      </w:r>
    </w:p>
    <w:p w14:paraId="219034A6" w14:textId="77777777" w:rsidR="00DD2399" w:rsidRPr="00DD2399" w:rsidRDefault="00DD2399" w:rsidP="00822D8A">
      <w:pPr>
        <w:pStyle w:val="Nadpis2"/>
      </w:pPr>
      <w:bookmarkStart w:id="89" w:name="_Toc65588502"/>
      <w:bookmarkStart w:id="90" w:name="_Toc120021336"/>
      <w:r w:rsidRPr="00DD2399">
        <w:t>B.2.4 Bezbariérové užívání stavby</w:t>
      </w:r>
      <w:bookmarkEnd w:id="89"/>
      <w:bookmarkEnd w:id="90"/>
    </w:p>
    <w:p w14:paraId="2A6DAC3E" w14:textId="134C9314" w:rsidR="00DD2399" w:rsidRPr="00822D8A" w:rsidRDefault="00DD2399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Charakter stavby nevyžaduje aplikaci vyhl. 398/2009 Sb., o obecných technických požadavcích</w:t>
      </w:r>
      <w:r w:rsidR="00747340" w:rsidRPr="00822D8A">
        <w:rPr>
          <w:sz w:val="22"/>
        </w:rPr>
        <w:t xml:space="preserve"> </w:t>
      </w:r>
      <w:r w:rsidRPr="00822D8A">
        <w:rPr>
          <w:sz w:val="22"/>
        </w:rPr>
        <w:t>zabezpečujících bezbariérové užívání staveb</w:t>
      </w:r>
      <w:r w:rsidRPr="00DD2399">
        <w:rPr>
          <w:sz w:val="22"/>
        </w:rPr>
        <w:t xml:space="preserve">. </w:t>
      </w:r>
    </w:p>
    <w:p w14:paraId="4C757FB1" w14:textId="77777777" w:rsidR="00DD2399" w:rsidRPr="00DD2399" w:rsidRDefault="00DD2399" w:rsidP="00822D8A">
      <w:pPr>
        <w:pStyle w:val="Nadpis2"/>
      </w:pPr>
      <w:bookmarkStart w:id="91" w:name="_Toc65588503"/>
      <w:bookmarkStart w:id="92" w:name="_Toc120021337"/>
      <w:r w:rsidRPr="00DD2399">
        <w:t>B.2.5 Bezpečnost při užívání stavby</w:t>
      </w:r>
      <w:bookmarkEnd w:id="91"/>
      <w:bookmarkEnd w:id="92"/>
    </w:p>
    <w:p w14:paraId="5611C3E5" w14:textId="1C0EA577" w:rsidR="00DD2399" w:rsidRPr="00822D8A" w:rsidRDefault="00DD2399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Stavba je navržena a bude provedena tak, aby při jejím užívání nebo provozu nevznikalo nepřijatelné</w:t>
      </w:r>
      <w:r w:rsidR="00747340" w:rsidRPr="00822D8A">
        <w:rPr>
          <w:sz w:val="22"/>
        </w:rPr>
        <w:t xml:space="preserve"> </w:t>
      </w:r>
      <w:r w:rsidRPr="00822D8A">
        <w:rPr>
          <w:sz w:val="22"/>
        </w:rPr>
        <w:t>nebezpečí nehod nebo poškození, např. uklouznutím, pádem, nárazem, popálením, zásahem</w:t>
      </w:r>
      <w:r w:rsidR="00747340" w:rsidRPr="00822D8A">
        <w:rPr>
          <w:sz w:val="22"/>
        </w:rPr>
        <w:t xml:space="preserve"> </w:t>
      </w:r>
      <w:r w:rsidRPr="00822D8A">
        <w:rPr>
          <w:sz w:val="22"/>
        </w:rPr>
        <w:t>elektrickým proudem, vloupání. Během užívání stavby budou dodrženy veškeré příslušné legislativní</w:t>
      </w:r>
      <w:r w:rsidR="00747340" w:rsidRPr="00822D8A">
        <w:rPr>
          <w:sz w:val="22"/>
        </w:rPr>
        <w:t xml:space="preserve"> </w:t>
      </w:r>
      <w:r w:rsidRPr="00822D8A">
        <w:rPr>
          <w:sz w:val="22"/>
        </w:rPr>
        <w:lastRenderedPageBreak/>
        <w:t>předpisy (podrobněji vyhláška č. 591/2006 Sb. a 362/2005 Sb., o bezpečnosti práce a technických zařízení</w:t>
      </w:r>
      <w:r w:rsidR="00952C9A" w:rsidRPr="00822D8A">
        <w:rPr>
          <w:sz w:val="22"/>
        </w:rPr>
        <w:t xml:space="preserve"> </w:t>
      </w:r>
      <w:r w:rsidRPr="00822D8A">
        <w:rPr>
          <w:sz w:val="22"/>
        </w:rPr>
        <w:t>při stavebních pracích).</w:t>
      </w:r>
    </w:p>
    <w:p w14:paraId="0294FDFD" w14:textId="77777777" w:rsidR="00DD2399" w:rsidRPr="00DD2399" w:rsidRDefault="00DD2399" w:rsidP="00822D8A">
      <w:pPr>
        <w:pStyle w:val="Nadpis2"/>
      </w:pPr>
      <w:bookmarkStart w:id="93" w:name="_Toc65588504"/>
      <w:bookmarkStart w:id="94" w:name="_Toc120021338"/>
      <w:r w:rsidRPr="00DD2399">
        <w:t>B.2.6 Základní charakteristika objektů</w:t>
      </w:r>
      <w:bookmarkEnd w:id="93"/>
      <w:bookmarkEnd w:id="94"/>
    </w:p>
    <w:p w14:paraId="28E08590" w14:textId="77777777" w:rsidR="00DD2399" w:rsidRPr="00DD2399" w:rsidRDefault="00DD2399" w:rsidP="00593C3C">
      <w:pPr>
        <w:keepNext/>
        <w:keepLines/>
        <w:numPr>
          <w:ilvl w:val="0"/>
          <w:numId w:val="4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95" w:name="_Toc65588505"/>
      <w:bookmarkStart w:id="96" w:name="_Toc120021339"/>
      <w:r w:rsidRPr="00DD2399">
        <w:rPr>
          <w:rFonts w:asciiTheme="majorHAnsi" w:eastAsiaTheme="majorEastAsia" w:hAnsiTheme="majorHAnsi" w:cstheme="majorBidi"/>
          <w:b/>
          <w:bCs/>
        </w:rPr>
        <w:t>stavební řešení</w:t>
      </w:r>
      <w:bookmarkEnd w:id="95"/>
      <w:bookmarkEnd w:id="96"/>
    </w:p>
    <w:p w14:paraId="4870B710" w14:textId="3CEF33A4" w:rsidR="00DD2399" w:rsidRPr="00DD2399" w:rsidRDefault="00952C9A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 xml:space="preserve">Předmětem dokumentace je </w:t>
      </w:r>
      <w:r>
        <w:rPr>
          <w:sz w:val="22"/>
        </w:rPr>
        <w:t xml:space="preserve">provedení stavebních úprav bytové jednotky č. </w:t>
      </w:r>
      <w:r w:rsidR="00F81520">
        <w:rPr>
          <w:sz w:val="22"/>
        </w:rPr>
        <w:t>3</w:t>
      </w:r>
      <w:r>
        <w:rPr>
          <w:sz w:val="22"/>
        </w:rPr>
        <w:t xml:space="preserve"> v bytovém domě na ul. </w:t>
      </w:r>
      <w:r w:rsidR="00F81520">
        <w:rPr>
          <w:sz w:val="22"/>
        </w:rPr>
        <w:t>Havlíčková 14/2</w:t>
      </w:r>
      <w:r>
        <w:rPr>
          <w:sz w:val="22"/>
        </w:rPr>
        <w:t xml:space="preserve"> v Novém Jičíně. Jedná se o bytový dům obdélníkového tvaru s</w:t>
      </w:r>
      <w:r w:rsidR="00F81520">
        <w:rPr>
          <w:sz w:val="22"/>
        </w:rPr>
        <w:t xml:space="preserve"> pultovou</w:t>
      </w:r>
      <w:r>
        <w:rPr>
          <w:sz w:val="22"/>
        </w:rPr>
        <w:t xml:space="preserve"> střechou. </w:t>
      </w:r>
      <w:r w:rsidR="00DD2399" w:rsidRPr="00DD2399">
        <w:rPr>
          <w:sz w:val="22"/>
        </w:rPr>
        <w:t xml:space="preserve">  </w:t>
      </w:r>
    </w:p>
    <w:p w14:paraId="272BB1D0" w14:textId="77777777" w:rsidR="00DD2399" w:rsidRPr="00DD2399" w:rsidRDefault="00DD2399" w:rsidP="00593C3C">
      <w:pPr>
        <w:keepNext/>
        <w:keepLines/>
        <w:numPr>
          <w:ilvl w:val="0"/>
          <w:numId w:val="4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97" w:name="_Toc65588506"/>
      <w:bookmarkStart w:id="98" w:name="_Toc120021340"/>
      <w:r w:rsidRPr="00DD2399">
        <w:rPr>
          <w:rFonts w:asciiTheme="majorHAnsi" w:eastAsiaTheme="majorEastAsia" w:hAnsiTheme="majorHAnsi" w:cstheme="majorBidi"/>
          <w:b/>
          <w:bCs/>
        </w:rPr>
        <w:t>konstrukční a materiálové řešení</w:t>
      </w:r>
      <w:bookmarkEnd w:id="97"/>
      <w:bookmarkEnd w:id="98"/>
    </w:p>
    <w:p w14:paraId="3B2CFC95" w14:textId="0E87217F" w:rsidR="00FB3842" w:rsidRDefault="00952C9A" w:rsidP="00DD2399">
      <w:pPr>
        <w:spacing w:line="240" w:lineRule="auto"/>
        <w:ind w:left="709"/>
        <w:rPr>
          <w:bCs/>
          <w:sz w:val="22"/>
        </w:rPr>
      </w:pPr>
      <w:r>
        <w:rPr>
          <w:bCs/>
          <w:sz w:val="22"/>
        </w:rPr>
        <w:t>V rámci st</w:t>
      </w:r>
      <w:r w:rsidR="00FF51E9">
        <w:rPr>
          <w:bCs/>
          <w:sz w:val="22"/>
        </w:rPr>
        <w:t>ave</w:t>
      </w:r>
      <w:r>
        <w:rPr>
          <w:bCs/>
          <w:sz w:val="22"/>
        </w:rPr>
        <w:t>bních úprav bytové jednotky dojde k vybourání zařizovacích předmětů</w:t>
      </w:r>
      <w:r w:rsidR="00FF51E9">
        <w:rPr>
          <w:bCs/>
          <w:sz w:val="22"/>
        </w:rPr>
        <w:t xml:space="preserve">, demontáží </w:t>
      </w:r>
      <w:r w:rsidR="007119CC">
        <w:rPr>
          <w:bCs/>
          <w:sz w:val="22"/>
        </w:rPr>
        <w:t xml:space="preserve">lokálních </w:t>
      </w:r>
      <w:r w:rsidR="00FF51E9">
        <w:rPr>
          <w:bCs/>
          <w:sz w:val="22"/>
        </w:rPr>
        <w:t xml:space="preserve">otopných </w:t>
      </w:r>
      <w:r w:rsidR="00747340">
        <w:rPr>
          <w:bCs/>
          <w:sz w:val="22"/>
        </w:rPr>
        <w:t xml:space="preserve">plynových </w:t>
      </w:r>
      <w:r w:rsidR="00FF51E9">
        <w:rPr>
          <w:bCs/>
          <w:sz w:val="22"/>
        </w:rPr>
        <w:t xml:space="preserve">těles, rozvodů elektroinstalace, rozvodů vody a vnitřní kanalizace. Původní prostor koupelny bude </w:t>
      </w:r>
      <w:r w:rsidR="00F81520">
        <w:rPr>
          <w:bCs/>
          <w:sz w:val="22"/>
        </w:rPr>
        <w:t xml:space="preserve">vybourán. </w:t>
      </w:r>
      <w:r w:rsidR="00FF51E9">
        <w:rPr>
          <w:bCs/>
          <w:sz w:val="22"/>
        </w:rPr>
        <w:t>Po provedení bouracích prací bud</w:t>
      </w:r>
      <w:r w:rsidR="00FB3842">
        <w:rPr>
          <w:bCs/>
          <w:sz w:val="22"/>
        </w:rPr>
        <w:t xml:space="preserve">ou provedeny dozdívky stávajících příček a dále bude </w:t>
      </w:r>
      <w:r w:rsidR="00FF51E9">
        <w:rPr>
          <w:bCs/>
          <w:sz w:val="22"/>
        </w:rPr>
        <w:t>proveden</w:t>
      </w:r>
      <w:r w:rsidR="00FB3842">
        <w:rPr>
          <w:bCs/>
          <w:sz w:val="22"/>
        </w:rPr>
        <w:t>a</w:t>
      </w:r>
      <w:r w:rsidR="00FF51E9">
        <w:rPr>
          <w:bCs/>
          <w:sz w:val="22"/>
        </w:rPr>
        <w:t xml:space="preserve"> </w:t>
      </w:r>
      <w:r w:rsidR="00FB3842">
        <w:rPr>
          <w:bCs/>
          <w:sz w:val="22"/>
        </w:rPr>
        <w:t>montovaná příčka z SDK desek na konstrukci z kovových profilů</w:t>
      </w:r>
      <w:r w:rsidR="00527361">
        <w:rPr>
          <w:bCs/>
          <w:sz w:val="22"/>
        </w:rPr>
        <w:t xml:space="preserve"> oddělující novou koupelnu od chodby. V prostoru nové koupelny, </w:t>
      </w:r>
      <w:r w:rsidR="00FB3842">
        <w:rPr>
          <w:bCs/>
          <w:sz w:val="22"/>
        </w:rPr>
        <w:t>WC</w:t>
      </w:r>
      <w:r w:rsidR="00527361">
        <w:rPr>
          <w:bCs/>
          <w:sz w:val="22"/>
        </w:rPr>
        <w:t xml:space="preserve"> a kuchyně se provede S</w:t>
      </w:r>
      <w:r w:rsidR="00F83FFA">
        <w:rPr>
          <w:bCs/>
          <w:sz w:val="22"/>
        </w:rPr>
        <w:t>DK podhled</w:t>
      </w:r>
      <w:r w:rsidR="00527361">
        <w:rPr>
          <w:bCs/>
          <w:sz w:val="22"/>
        </w:rPr>
        <w:t xml:space="preserve">. </w:t>
      </w:r>
      <w:r w:rsidR="00FB3842">
        <w:rPr>
          <w:bCs/>
          <w:sz w:val="22"/>
        </w:rPr>
        <w:t>Do dveřních otvorů budou osazeny nové ocelové zárubně.</w:t>
      </w:r>
    </w:p>
    <w:p w14:paraId="20979B6B" w14:textId="47E2A596" w:rsidR="00F83FFA" w:rsidRDefault="00F83FFA" w:rsidP="00DD2399">
      <w:pPr>
        <w:spacing w:line="240" w:lineRule="auto"/>
        <w:ind w:left="709"/>
        <w:rPr>
          <w:bCs/>
          <w:sz w:val="22"/>
        </w:rPr>
      </w:pPr>
      <w:r>
        <w:rPr>
          <w:bCs/>
          <w:sz w:val="22"/>
        </w:rPr>
        <w:t>V celé bytové jednotce bude provedena oprava štukových omítek</w:t>
      </w:r>
      <w:r w:rsidR="002E7DBD">
        <w:rPr>
          <w:bCs/>
          <w:sz w:val="22"/>
        </w:rPr>
        <w:t xml:space="preserve">. V koupelně a WC bude proveden keramický obklad a dlažba do flexibilního lepidla. </w:t>
      </w:r>
      <w:r w:rsidR="00FB3842">
        <w:rPr>
          <w:bCs/>
          <w:sz w:val="22"/>
        </w:rPr>
        <w:t>Stěny</w:t>
      </w:r>
      <w:r w:rsidR="002E7DBD">
        <w:rPr>
          <w:bCs/>
          <w:sz w:val="22"/>
        </w:rPr>
        <w:t xml:space="preserve"> okolo vany</w:t>
      </w:r>
      <w:r w:rsidR="00FB3842">
        <w:rPr>
          <w:bCs/>
          <w:sz w:val="22"/>
        </w:rPr>
        <w:t xml:space="preserve"> a sprchy,</w:t>
      </w:r>
      <w:r w:rsidR="002E7DBD">
        <w:rPr>
          <w:bCs/>
          <w:sz w:val="22"/>
        </w:rPr>
        <w:t xml:space="preserve"> a podlaha </w:t>
      </w:r>
      <w:r w:rsidR="00FB3842">
        <w:rPr>
          <w:bCs/>
          <w:sz w:val="22"/>
        </w:rPr>
        <w:t xml:space="preserve">sprchy </w:t>
      </w:r>
      <w:r w:rsidR="002E7DBD">
        <w:rPr>
          <w:bCs/>
          <w:sz w:val="22"/>
        </w:rPr>
        <w:t xml:space="preserve">bude opatřena hydroizolační stěrkou. </w:t>
      </w:r>
    </w:p>
    <w:p w14:paraId="004F9C65" w14:textId="69946FA7" w:rsidR="002E7DBD" w:rsidRDefault="002E7DBD" w:rsidP="00DD2399">
      <w:pPr>
        <w:spacing w:line="240" w:lineRule="auto"/>
        <w:ind w:left="709"/>
        <w:rPr>
          <w:bCs/>
          <w:sz w:val="22"/>
        </w:rPr>
      </w:pPr>
      <w:r>
        <w:rPr>
          <w:bCs/>
          <w:sz w:val="22"/>
        </w:rPr>
        <w:t>V </w:t>
      </w:r>
      <w:r w:rsidR="00527361">
        <w:rPr>
          <w:bCs/>
          <w:sz w:val="22"/>
        </w:rPr>
        <w:t>b</w:t>
      </w:r>
      <w:r>
        <w:rPr>
          <w:bCs/>
          <w:sz w:val="22"/>
        </w:rPr>
        <w:t>ytové jednotce bude proveden</w:t>
      </w:r>
      <w:r w:rsidR="00527361">
        <w:rPr>
          <w:bCs/>
          <w:sz w:val="22"/>
        </w:rPr>
        <w:t xml:space="preserve"> oprava původních dřevěných parket. </w:t>
      </w:r>
      <w:r w:rsidR="00F81520">
        <w:rPr>
          <w:bCs/>
          <w:sz w:val="22"/>
        </w:rPr>
        <w:t>V p</w:t>
      </w:r>
      <w:r w:rsidR="00527361">
        <w:rPr>
          <w:bCs/>
          <w:sz w:val="22"/>
        </w:rPr>
        <w:t>rostoru kuchyně</w:t>
      </w:r>
      <w:r w:rsidR="00F81520">
        <w:rPr>
          <w:bCs/>
          <w:sz w:val="22"/>
        </w:rPr>
        <w:t xml:space="preserve">, pokoje </w:t>
      </w:r>
      <w:r w:rsidR="00FB3842">
        <w:rPr>
          <w:bCs/>
          <w:sz w:val="22"/>
        </w:rPr>
        <w:t xml:space="preserve">a chodby </w:t>
      </w:r>
      <w:r>
        <w:rPr>
          <w:bCs/>
          <w:sz w:val="22"/>
        </w:rPr>
        <w:t>bude provedena pokládka svařo</w:t>
      </w:r>
      <w:r w:rsidR="00FB3842">
        <w:rPr>
          <w:bCs/>
          <w:sz w:val="22"/>
        </w:rPr>
        <w:t>vaného PVC 2mm vč. PVC soklíku, a v prostoru koupelny</w:t>
      </w:r>
      <w:r w:rsidR="00F81520">
        <w:rPr>
          <w:bCs/>
          <w:sz w:val="22"/>
        </w:rPr>
        <w:t>, prádelny a WC</w:t>
      </w:r>
      <w:r w:rsidR="00FB3842">
        <w:rPr>
          <w:bCs/>
          <w:sz w:val="22"/>
        </w:rPr>
        <w:t xml:space="preserve"> bude provedena keramická dlažba.</w:t>
      </w:r>
    </w:p>
    <w:p w14:paraId="111B95E6" w14:textId="3B948DDD" w:rsidR="002E7DBD" w:rsidRDefault="002E7DBD" w:rsidP="002E7DBD">
      <w:pPr>
        <w:spacing w:line="240" w:lineRule="auto"/>
        <w:ind w:left="709"/>
        <w:rPr>
          <w:bCs/>
          <w:sz w:val="22"/>
        </w:rPr>
      </w:pPr>
      <w:r>
        <w:rPr>
          <w:bCs/>
          <w:sz w:val="22"/>
        </w:rPr>
        <w:t>V prostorech koupelny, WC a kuchyně bude proveden nový rozvod vody a splaškové kanalizace z PE potrubí pro vodu, a PVC pro kanalizace. V celé bytové jednotce se provede nový rozvod elektroinstalace včetně přívodního vedení z elektroměrového rozvaděče. Bude také proveden</w:t>
      </w:r>
      <w:r w:rsidR="00FB3842">
        <w:rPr>
          <w:bCs/>
          <w:sz w:val="22"/>
        </w:rPr>
        <w:t xml:space="preserve"> nový teplovodní rozvod ústředního topení s </w:t>
      </w:r>
      <w:r>
        <w:rPr>
          <w:bCs/>
          <w:sz w:val="22"/>
        </w:rPr>
        <w:t>otopný</w:t>
      </w:r>
      <w:r w:rsidR="00FB3842">
        <w:rPr>
          <w:bCs/>
          <w:sz w:val="22"/>
        </w:rPr>
        <w:t xml:space="preserve">mi tělesy. Rozvod ÚT bude napojen na nový plynový kotel. </w:t>
      </w:r>
      <w:r w:rsidR="00527361">
        <w:rPr>
          <w:bCs/>
          <w:sz w:val="22"/>
        </w:rPr>
        <w:t xml:space="preserve">Pro </w:t>
      </w:r>
      <w:r w:rsidR="00FB3842">
        <w:rPr>
          <w:bCs/>
          <w:sz w:val="22"/>
        </w:rPr>
        <w:t>odkouření</w:t>
      </w:r>
      <w:r w:rsidR="00527361">
        <w:rPr>
          <w:bCs/>
          <w:sz w:val="22"/>
        </w:rPr>
        <w:t xml:space="preserve"> plynového kotle bude použit původní komínový průduch, který bude vyfrézovaný a vyvložkovaný. </w:t>
      </w:r>
    </w:p>
    <w:p w14:paraId="1E5B1E84" w14:textId="24C000FE" w:rsidR="002E7DBD" w:rsidRPr="00DD2399" w:rsidRDefault="002E7DBD" w:rsidP="002E7DBD">
      <w:pPr>
        <w:spacing w:line="240" w:lineRule="auto"/>
        <w:ind w:left="709"/>
        <w:rPr>
          <w:bCs/>
          <w:sz w:val="22"/>
        </w:rPr>
      </w:pPr>
      <w:r>
        <w:rPr>
          <w:bCs/>
          <w:sz w:val="22"/>
        </w:rPr>
        <w:t>Součástí opravy bytové jednotky</w:t>
      </w:r>
      <w:r w:rsidR="007364B6">
        <w:rPr>
          <w:bCs/>
          <w:sz w:val="22"/>
        </w:rPr>
        <w:t xml:space="preserve"> </w:t>
      </w:r>
      <w:r>
        <w:rPr>
          <w:bCs/>
          <w:sz w:val="22"/>
        </w:rPr>
        <w:t>je dodávka a montáž nových zařizovacích předmětů (vana, umyvadlo, WC atd.)</w:t>
      </w:r>
      <w:r w:rsidR="00FB3842">
        <w:rPr>
          <w:bCs/>
          <w:sz w:val="22"/>
        </w:rPr>
        <w:t xml:space="preserve"> a nových dřevěných vstupních protipožárních dveří a </w:t>
      </w:r>
      <w:r w:rsidR="001561C2">
        <w:rPr>
          <w:bCs/>
          <w:sz w:val="22"/>
        </w:rPr>
        <w:t>interiérových dřevěných dveří plných a částečně prosklených</w:t>
      </w:r>
      <w:r w:rsidR="00FB3842">
        <w:rPr>
          <w:bCs/>
          <w:sz w:val="22"/>
        </w:rPr>
        <w:t xml:space="preserve">. </w:t>
      </w:r>
      <w:r w:rsidR="001561C2">
        <w:rPr>
          <w:bCs/>
          <w:sz w:val="22"/>
        </w:rPr>
        <w:t>Součástí opravy není dodávka kuchyňské linky a spotřebičů</w:t>
      </w:r>
      <w:r w:rsidR="00FB3842">
        <w:rPr>
          <w:bCs/>
          <w:sz w:val="22"/>
        </w:rPr>
        <w:t>.</w:t>
      </w:r>
    </w:p>
    <w:p w14:paraId="123C579C" w14:textId="77777777" w:rsidR="00DD2399" w:rsidRPr="00DD2399" w:rsidRDefault="00DD2399" w:rsidP="00593C3C">
      <w:pPr>
        <w:keepNext/>
        <w:keepLines/>
        <w:numPr>
          <w:ilvl w:val="0"/>
          <w:numId w:val="4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99" w:name="_Toc65588507"/>
      <w:bookmarkStart w:id="100" w:name="_Toc120021341"/>
      <w:r w:rsidRPr="00DD2399">
        <w:rPr>
          <w:rFonts w:asciiTheme="majorHAnsi" w:eastAsiaTheme="majorEastAsia" w:hAnsiTheme="majorHAnsi" w:cstheme="majorBidi"/>
          <w:b/>
          <w:bCs/>
        </w:rPr>
        <w:t>mechanická odolnost a stabilita</w:t>
      </w:r>
      <w:bookmarkEnd w:id="99"/>
      <w:bookmarkEnd w:id="100"/>
    </w:p>
    <w:p w14:paraId="58E7CB9A" w14:textId="77777777" w:rsidR="009C6301" w:rsidRDefault="009C6301" w:rsidP="009C6301">
      <w:pPr>
        <w:spacing w:line="252" w:lineRule="auto"/>
        <w:ind w:left="709"/>
        <w:rPr>
          <w:sz w:val="22"/>
        </w:rPr>
      </w:pPr>
      <w:r w:rsidRPr="009C6301">
        <w:rPr>
          <w:sz w:val="22"/>
        </w:rPr>
        <w:t>Stavební úpravy byly posouzeny</w:t>
      </w:r>
      <w:r>
        <w:rPr>
          <w:sz w:val="22"/>
        </w:rPr>
        <w:t xml:space="preserve">. </w:t>
      </w:r>
    </w:p>
    <w:p w14:paraId="77C96FA8" w14:textId="4F7ABC38" w:rsidR="009C6301" w:rsidRPr="009C6301" w:rsidRDefault="009C6301" w:rsidP="009C6301">
      <w:pPr>
        <w:spacing w:line="252" w:lineRule="auto"/>
        <w:ind w:left="709"/>
        <w:rPr>
          <w:sz w:val="22"/>
        </w:rPr>
      </w:pPr>
      <w:r w:rsidRPr="009C6301">
        <w:rPr>
          <w:sz w:val="22"/>
        </w:rPr>
        <w:t xml:space="preserve">Výpočtem bylo prokázáno, že zřízení nového otvoru nevyžaduje provádění statických zesilujících úprav. </w:t>
      </w:r>
    </w:p>
    <w:p w14:paraId="05CD7A2B" w14:textId="77777777" w:rsidR="009C6301" w:rsidRPr="009C6301" w:rsidRDefault="009C6301" w:rsidP="009C6301">
      <w:pPr>
        <w:spacing w:line="252" w:lineRule="auto"/>
        <w:ind w:left="709"/>
        <w:rPr>
          <w:sz w:val="22"/>
        </w:rPr>
      </w:pPr>
    </w:p>
    <w:p w14:paraId="36D47A18" w14:textId="77777777" w:rsidR="009C6301" w:rsidRPr="009C6301" w:rsidRDefault="009C6301" w:rsidP="009C6301">
      <w:pPr>
        <w:spacing w:line="252" w:lineRule="auto"/>
        <w:ind w:left="709"/>
        <w:rPr>
          <w:sz w:val="22"/>
        </w:rPr>
      </w:pPr>
      <w:r w:rsidRPr="009C6301">
        <w:rPr>
          <w:sz w:val="22"/>
        </w:rPr>
        <w:t>Konstrukce domu byla dimenzovaná na:</w:t>
      </w:r>
    </w:p>
    <w:p w14:paraId="105CC696" w14:textId="77777777" w:rsidR="009C6301" w:rsidRPr="009C6301" w:rsidRDefault="009C6301" w:rsidP="009C6301">
      <w:pPr>
        <w:spacing w:line="252" w:lineRule="auto"/>
        <w:ind w:left="709"/>
        <w:rPr>
          <w:sz w:val="22"/>
        </w:rPr>
      </w:pPr>
      <w:r w:rsidRPr="009C6301">
        <w:rPr>
          <w:sz w:val="22"/>
        </w:rPr>
        <w:t>- stále zatížení dle ČSN EN 1991-1-1</w:t>
      </w:r>
    </w:p>
    <w:p w14:paraId="44B95DD0" w14:textId="77777777" w:rsidR="009C6301" w:rsidRDefault="009C6301" w:rsidP="009C6301">
      <w:pPr>
        <w:spacing w:line="252" w:lineRule="auto"/>
        <w:ind w:left="709"/>
        <w:rPr>
          <w:sz w:val="22"/>
        </w:rPr>
      </w:pPr>
      <w:r w:rsidRPr="009C6301">
        <w:rPr>
          <w:sz w:val="22"/>
        </w:rPr>
        <w:t>- užitné zatížení podlah dle ČSN EN 1991-1-1 (kategorie A – 1,5 kN/m2)</w:t>
      </w:r>
    </w:p>
    <w:p w14:paraId="06E9025E" w14:textId="1AA11137" w:rsidR="00DD2399" w:rsidRDefault="009C6301" w:rsidP="009C6301">
      <w:pPr>
        <w:spacing w:line="252" w:lineRule="auto"/>
        <w:ind w:left="709"/>
        <w:rPr>
          <w:sz w:val="22"/>
        </w:rPr>
      </w:pPr>
      <w:r>
        <w:rPr>
          <w:sz w:val="22"/>
        </w:rPr>
        <w:t>S</w:t>
      </w:r>
      <w:r w:rsidR="00375FF3">
        <w:rPr>
          <w:sz w:val="22"/>
        </w:rPr>
        <w:t>tavební úprav</w:t>
      </w:r>
      <w:r>
        <w:rPr>
          <w:sz w:val="22"/>
        </w:rPr>
        <w:t>ou</w:t>
      </w:r>
      <w:r w:rsidR="00375FF3">
        <w:rPr>
          <w:sz w:val="22"/>
        </w:rPr>
        <w:t xml:space="preserve"> nedochází ke změně na statiku domu. </w:t>
      </w:r>
    </w:p>
    <w:p w14:paraId="6256D12A" w14:textId="77777777" w:rsidR="009C6301" w:rsidRPr="00DD2399" w:rsidRDefault="009C6301" w:rsidP="009C6301">
      <w:pPr>
        <w:spacing w:line="252" w:lineRule="auto"/>
        <w:ind w:left="709"/>
        <w:rPr>
          <w:sz w:val="22"/>
        </w:rPr>
      </w:pPr>
    </w:p>
    <w:p w14:paraId="340C7564" w14:textId="453A3B99" w:rsidR="00DD2399" w:rsidRPr="00DD2399" w:rsidRDefault="00DD2399" w:rsidP="00822D8A">
      <w:pPr>
        <w:pStyle w:val="Nadpis2"/>
      </w:pPr>
      <w:bookmarkStart w:id="101" w:name="_Toc65588508"/>
      <w:bookmarkStart w:id="102" w:name="_Toc120021342"/>
      <w:r w:rsidRPr="00DD2399">
        <w:t>B.2.7 Základní charakteristika technických a technologických zařízení</w:t>
      </w:r>
      <w:bookmarkEnd w:id="101"/>
      <w:bookmarkEnd w:id="102"/>
    </w:p>
    <w:p w14:paraId="460D01AF" w14:textId="77777777" w:rsidR="00DD2399" w:rsidRPr="00DD2399" w:rsidRDefault="00DD2399" w:rsidP="00593C3C">
      <w:pPr>
        <w:keepNext/>
        <w:keepLines/>
        <w:numPr>
          <w:ilvl w:val="0"/>
          <w:numId w:val="8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03" w:name="_Toc120021343"/>
      <w:r w:rsidRPr="00DD2399">
        <w:rPr>
          <w:rFonts w:asciiTheme="majorHAnsi" w:eastAsiaTheme="majorEastAsia" w:hAnsiTheme="majorHAnsi" w:cstheme="majorBidi"/>
          <w:b/>
          <w:bCs/>
        </w:rPr>
        <w:t>Vytápění</w:t>
      </w:r>
      <w:bookmarkEnd w:id="103"/>
      <w:r w:rsidRPr="00DD2399">
        <w:rPr>
          <w:rFonts w:asciiTheme="majorHAnsi" w:eastAsiaTheme="majorEastAsia" w:hAnsiTheme="majorHAnsi" w:cstheme="majorBidi"/>
          <w:b/>
          <w:bCs/>
        </w:rPr>
        <w:t xml:space="preserve"> </w:t>
      </w:r>
    </w:p>
    <w:p w14:paraId="5879E5DB" w14:textId="16DAE9D6" w:rsidR="00DD2399" w:rsidRPr="00DD2399" w:rsidRDefault="00375FF3" w:rsidP="00375FF3">
      <w:pPr>
        <w:spacing w:line="240" w:lineRule="auto"/>
        <w:ind w:left="709"/>
        <w:rPr>
          <w:sz w:val="22"/>
        </w:rPr>
      </w:pPr>
      <w:r>
        <w:rPr>
          <w:sz w:val="22"/>
        </w:rPr>
        <w:t xml:space="preserve">Bytová jednotka </w:t>
      </w:r>
      <w:r w:rsidR="00B671AD">
        <w:rPr>
          <w:sz w:val="22"/>
        </w:rPr>
        <w:t>bude nově</w:t>
      </w:r>
      <w:r>
        <w:rPr>
          <w:sz w:val="22"/>
        </w:rPr>
        <w:t xml:space="preserve"> vytápěná pomocí otopných těles napojených </w:t>
      </w:r>
      <w:r w:rsidR="00B671AD">
        <w:rPr>
          <w:sz w:val="22"/>
        </w:rPr>
        <w:t>teplovodním rozvodem na nový</w:t>
      </w:r>
      <w:r>
        <w:rPr>
          <w:sz w:val="22"/>
        </w:rPr>
        <w:t xml:space="preserve"> plynový kotel o výkonu 3-2</w:t>
      </w:r>
      <w:r w:rsidR="009C6301">
        <w:rPr>
          <w:sz w:val="22"/>
        </w:rPr>
        <w:t>4</w:t>
      </w:r>
      <w:r>
        <w:rPr>
          <w:sz w:val="22"/>
        </w:rPr>
        <w:t xml:space="preserve"> kW s průtokovým ohřevem TUV. Plynový kotel bude umístěn </w:t>
      </w:r>
      <w:r w:rsidR="00527361">
        <w:rPr>
          <w:sz w:val="22"/>
        </w:rPr>
        <w:t>v</w:t>
      </w:r>
      <w:r w:rsidR="009C6301">
        <w:rPr>
          <w:sz w:val="22"/>
        </w:rPr>
        <w:t> v prádelně</w:t>
      </w:r>
      <w:r w:rsidR="00527361">
        <w:rPr>
          <w:sz w:val="22"/>
        </w:rPr>
        <w:t xml:space="preserve"> a n</w:t>
      </w:r>
      <w:r>
        <w:rPr>
          <w:sz w:val="22"/>
        </w:rPr>
        <w:t>apojen na stávající</w:t>
      </w:r>
      <w:r w:rsidR="00527361">
        <w:rPr>
          <w:sz w:val="22"/>
        </w:rPr>
        <w:t xml:space="preserve"> nově vyvložkované</w:t>
      </w:r>
      <w:r>
        <w:rPr>
          <w:sz w:val="22"/>
        </w:rPr>
        <w:t xml:space="preserve"> komínové těleso. </w:t>
      </w:r>
    </w:p>
    <w:p w14:paraId="5773EE74" w14:textId="77777777" w:rsidR="00DD2399" w:rsidRPr="00DD2399" w:rsidRDefault="00DD2399" w:rsidP="00822D8A">
      <w:pPr>
        <w:pStyle w:val="Nadpis2"/>
      </w:pPr>
      <w:bookmarkStart w:id="104" w:name="_Toc65588511"/>
      <w:bookmarkStart w:id="105" w:name="_Toc120021344"/>
      <w:r w:rsidRPr="00DD2399">
        <w:t>B.2.8 Požárně bezpečnostní řešení</w:t>
      </w:r>
      <w:bookmarkEnd w:id="104"/>
      <w:bookmarkEnd w:id="105"/>
    </w:p>
    <w:p w14:paraId="158FC790" w14:textId="03AC7C32" w:rsidR="00DD2399" w:rsidRPr="00DD2399" w:rsidRDefault="009C6301" w:rsidP="00DD2399">
      <w:pPr>
        <w:spacing w:line="252" w:lineRule="auto"/>
        <w:ind w:left="709"/>
        <w:rPr>
          <w:sz w:val="22"/>
        </w:rPr>
      </w:pPr>
      <w:r w:rsidRPr="009C6301">
        <w:rPr>
          <w:sz w:val="22"/>
        </w:rPr>
        <w:t>Stavební úpravy neovlivňují požárně bezpečnostní řešení budovy</w:t>
      </w:r>
      <w:r w:rsidR="003A4E28">
        <w:rPr>
          <w:sz w:val="22"/>
        </w:rPr>
        <w:t>.</w:t>
      </w:r>
    </w:p>
    <w:p w14:paraId="47E7969C" w14:textId="77777777" w:rsidR="00DD2399" w:rsidRPr="00DD2399" w:rsidRDefault="00DD2399" w:rsidP="00822D8A">
      <w:pPr>
        <w:pStyle w:val="Nadpis2"/>
      </w:pPr>
      <w:bookmarkStart w:id="106" w:name="_Toc65588512"/>
      <w:bookmarkStart w:id="107" w:name="_Toc120021345"/>
      <w:r w:rsidRPr="00DD2399">
        <w:t>B.2.9 Zásady hospodaření s energiemi</w:t>
      </w:r>
      <w:bookmarkEnd w:id="106"/>
      <w:bookmarkEnd w:id="107"/>
    </w:p>
    <w:p w14:paraId="4512E3E3" w14:textId="0F18765B" w:rsidR="00DD2399" w:rsidRPr="00DD2399" w:rsidRDefault="00DD2399" w:rsidP="00375FF3">
      <w:pPr>
        <w:keepNext/>
        <w:keepLines/>
        <w:spacing w:line="240" w:lineRule="auto"/>
        <w:ind w:left="709"/>
        <w:outlineLvl w:val="1"/>
        <w:rPr>
          <w:rFonts w:ascii="Calibri Light" w:eastAsiaTheme="majorEastAsia" w:hAnsi="Calibri Light" w:cstheme="majorBidi"/>
          <w:b/>
          <w:bCs/>
          <w:sz w:val="26"/>
          <w:szCs w:val="26"/>
        </w:rPr>
      </w:pPr>
      <w:bookmarkStart w:id="108" w:name="_Toc120021346"/>
      <w:bookmarkStart w:id="109" w:name="_Toc65588513"/>
      <w:r w:rsidRPr="00DD2399">
        <w:rPr>
          <w:sz w:val="22"/>
          <w:szCs w:val="26"/>
        </w:rPr>
        <w:t xml:space="preserve">Obálka objektu </w:t>
      </w:r>
      <w:r w:rsidR="00375FF3">
        <w:rPr>
          <w:sz w:val="22"/>
          <w:szCs w:val="26"/>
        </w:rPr>
        <w:t>zůstává bez změny – není do ní zasahováno.</w:t>
      </w:r>
      <w:bookmarkEnd w:id="108"/>
      <w:r w:rsidR="00375FF3">
        <w:rPr>
          <w:sz w:val="22"/>
          <w:szCs w:val="26"/>
        </w:rPr>
        <w:t xml:space="preserve"> </w:t>
      </w:r>
      <w:bookmarkEnd w:id="109"/>
    </w:p>
    <w:p w14:paraId="00BD536F" w14:textId="77777777" w:rsidR="00DD2399" w:rsidRPr="00DD2399" w:rsidRDefault="00DD2399" w:rsidP="00822D8A">
      <w:pPr>
        <w:pStyle w:val="Nadpis2"/>
      </w:pPr>
      <w:bookmarkStart w:id="110" w:name="_Toc65588514"/>
      <w:bookmarkStart w:id="111" w:name="_Toc120021347"/>
      <w:r w:rsidRPr="00DD2399">
        <w:t>B.2.10 Hygienické požadavky na stavby, požadavky na pracovní a komunální prostředí</w:t>
      </w:r>
      <w:bookmarkEnd w:id="110"/>
      <w:bookmarkEnd w:id="111"/>
    </w:p>
    <w:p w14:paraId="7A36863D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Při provádění stavby je nutno dbát na:</w:t>
      </w:r>
    </w:p>
    <w:p w14:paraId="18C8C5DA" w14:textId="77777777" w:rsidR="00DD2399" w:rsidRPr="00DD2399" w:rsidRDefault="00DD2399" w:rsidP="00DD2399">
      <w:pPr>
        <w:spacing w:line="252" w:lineRule="auto"/>
        <w:ind w:left="709"/>
        <w:rPr>
          <w:sz w:val="22"/>
          <w:u w:val="single"/>
        </w:rPr>
      </w:pPr>
      <w:r w:rsidRPr="00DD2399">
        <w:rPr>
          <w:sz w:val="22"/>
          <w:u w:val="single"/>
        </w:rPr>
        <w:lastRenderedPageBreak/>
        <w:t>Ochranu proti hluku a vibracím</w:t>
      </w:r>
    </w:p>
    <w:p w14:paraId="695B0C97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Nejvyšší přípustné hodnoty jsou stanoveny dle nařízení vlády č. 272/2011 Sb. o ochraně zdraví před</w:t>
      </w:r>
    </w:p>
    <w:p w14:paraId="64FEF93C" w14:textId="77777777" w:rsidR="00DD2399" w:rsidRPr="00DD2399" w:rsidRDefault="00DD2399" w:rsidP="00DD2399">
      <w:pPr>
        <w:spacing w:line="360" w:lineRule="auto"/>
        <w:ind w:left="709"/>
        <w:rPr>
          <w:sz w:val="22"/>
        </w:rPr>
      </w:pPr>
      <w:r w:rsidRPr="00DD2399">
        <w:rPr>
          <w:sz w:val="22"/>
        </w:rPr>
        <w:t>nepříznivými účinky hluku a vibrací.</w:t>
      </w:r>
    </w:p>
    <w:p w14:paraId="24AC60B8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Nejvyšší přípustné limity ekv. hladiny akustického tlaku uvnitř obytných objektů jsou rovny:</w:t>
      </w:r>
    </w:p>
    <w:p w14:paraId="0407383B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v době 6-22 hod 40 [dB]</w:t>
      </w:r>
    </w:p>
    <w:p w14:paraId="2404EA8E" w14:textId="77777777" w:rsidR="00DD2399" w:rsidRPr="00DD2399" w:rsidRDefault="00DD2399" w:rsidP="00DD2399">
      <w:pPr>
        <w:spacing w:line="360" w:lineRule="auto"/>
        <w:ind w:left="709"/>
        <w:rPr>
          <w:sz w:val="22"/>
        </w:rPr>
      </w:pPr>
      <w:r w:rsidRPr="00DD2399">
        <w:rPr>
          <w:sz w:val="22"/>
        </w:rPr>
        <w:t>v době 22-6 hod 30 [dB]</w:t>
      </w:r>
    </w:p>
    <w:p w14:paraId="6BA7091F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Nejvyšší přípustné limity ekv. hladiny akustického tlaku ve vnějším prostředí jsou rovny:</w:t>
      </w:r>
    </w:p>
    <w:p w14:paraId="0215EBAB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v době 6-7 hod 60 [dB]</w:t>
      </w:r>
    </w:p>
    <w:p w14:paraId="1DFEA6E9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v době 7-21 hod 65 [dB]</w:t>
      </w:r>
    </w:p>
    <w:p w14:paraId="4D55FD6E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v době 21-22 hod 60 [dB]</w:t>
      </w:r>
    </w:p>
    <w:p w14:paraId="76E84C0F" w14:textId="77777777" w:rsidR="00DD2399" w:rsidRPr="00DD2399" w:rsidRDefault="00DD2399" w:rsidP="00DD2399">
      <w:pPr>
        <w:spacing w:line="360" w:lineRule="auto"/>
        <w:ind w:left="709"/>
        <w:rPr>
          <w:sz w:val="22"/>
        </w:rPr>
      </w:pPr>
      <w:r w:rsidRPr="00DD2399">
        <w:rPr>
          <w:sz w:val="22"/>
        </w:rPr>
        <w:t>v době 22-6 hod 55 [dB]</w:t>
      </w:r>
    </w:p>
    <w:p w14:paraId="48BAD941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Uvedené hodnoty nejvýše přípustné hladiny hluku se vztahují k referenčním bodům. Pro realizaci stavby výpočet dopadů hluku je závislý na nasazení jednotlivých mechanismů a sledů prováděných prací. Zhotovitel je povinen použít stroje a mechanismy v dobrém technickém stavu. Jejich hlučnost nepřesahuje hodnoty stanovené v technickém osvědčení.</w:t>
      </w:r>
    </w:p>
    <w:p w14:paraId="432D6B8E" w14:textId="77777777" w:rsidR="00DD2399" w:rsidRPr="00DD2399" w:rsidRDefault="00DD2399" w:rsidP="00DD2399">
      <w:pPr>
        <w:spacing w:line="252" w:lineRule="auto"/>
        <w:ind w:left="709"/>
        <w:rPr>
          <w:sz w:val="22"/>
          <w:u w:val="single"/>
        </w:rPr>
      </w:pPr>
      <w:r w:rsidRPr="00DD2399">
        <w:rPr>
          <w:sz w:val="22"/>
          <w:u w:val="single"/>
        </w:rPr>
        <w:t>Ochranu proti znečištění komunikací</w:t>
      </w:r>
    </w:p>
    <w:p w14:paraId="4083F15D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Vozidla vyjíždějící ze stavby budou řádně očištěna oklepem, případně bude použita tlaková voda pro</w:t>
      </w:r>
    </w:p>
    <w:p w14:paraId="20CF6144" w14:textId="77777777" w:rsidR="00DD2399" w:rsidRPr="00DD2399" w:rsidRDefault="00DD2399" w:rsidP="00DD2399">
      <w:pPr>
        <w:spacing w:line="240" w:lineRule="auto"/>
        <w:ind w:left="709"/>
        <w:rPr>
          <w:sz w:val="22"/>
        </w:rPr>
      </w:pPr>
      <w:r w:rsidRPr="00DD2399">
        <w:rPr>
          <w:sz w:val="22"/>
        </w:rPr>
        <w:t>oplach. Přičemž voda bude odtékat do staveništní jímky, a odtud bude čerpána. Výjezd ze stavby bude neustále pod kontrolou stavby a při znečištění přilehlé komunikace, bude okamžitě uvedena do původního stavu.</w:t>
      </w:r>
    </w:p>
    <w:p w14:paraId="4ED3376F" w14:textId="77777777" w:rsidR="00DD2399" w:rsidRPr="00DD2399" w:rsidRDefault="00DD2399" w:rsidP="00DD2399">
      <w:pPr>
        <w:spacing w:line="240" w:lineRule="auto"/>
        <w:ind w:left="709"/>
        <w:rPr>
          <w:sz w:val="22"/>
        </w:rPr>
      </w:pPr>
    </w:p>
    <w:p w14:paraId="18026CFA" w14:textId="77777777" w:rsidR="00DD2399" w:rsidRPr="00DD2399" w:rsidRDefault="00DD2399" w:rsidP="00DD2399">
      <w:pPr>
        <w:spacing w:line="252" w:lineRule="auto"/>
        <w:ind w:left="709"/>
        <w:rPr>
          <w:sz w:val="22"/>
          <w:u w:val="single"/>
        </w:rPr>
      </w:pPr>
      <w:r w:rsidRPr="00DD2399">
        <w:rPr>
          <w:sz w:val="22"/>
          <w:u w:val="single"/>
        </w:rPr>
        <w:t>Ochranu proti znečištění ovzduší výfukovými plyny</w:t>
      </w:r>
    </w:p>
    <w:p w14:paraId="301B6985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Jednotlivé použité stavební stroje a dopravní prostředky budou splňovat platné vyhlášky a předpisy o podmínkách provozu motorových vozidel na pozemních komunikacích.</w:t>
      </w:r>
    </w:p>
    <w:p w14:paraId="26ABDDB9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</w:p>
    <w:p w14:paraId="2A65C3D9" w14:textId="77777777" w:rsidR="00DD2399" w:rsidRPr="00DD2399" w:rsidRDefault="00DD2399" w:rsidP="00DD2399">
      <w:pPr>
        <w:spacing w:line="252" w:lineRule="auto"/>
        <w:ind w:left="709"/>
        <w:rPr>
          <w:sz w:val="22"/>
          <w:u w:val="single"/>
        </w:rPr>
      </w:pPr>
      <w:r w:rsidRPr="00DD2399">
        <w:rPr>
          <w:sz w:val="22"/>
          <w:u w:val="single"/>
        </w:rPr>
        <w:t>Ochranu proti znečištění povrchových a podzemních vod</w:t>
      </w:r>
    </w:p>
    <w:p w14:paraId="1D1713CE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Po dobu výstavby bude nutno zabezpečit při provádění stavebních prací a provozu zařízení staveniště,</w:t>
      </w:r>
    </w:p>
    <w:p w14:paraId="195F939D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 xml:space="preserve">aby nemohlo dojít ke znečištění podzemních vod. Provádění stavebních prací bude v souladu se zákonem č. 254/2001 Sb. o vodách a o změně některých zákonů (vodní zákon). </w:t>
      </w:r>
    </w:p>
    <w:p w14:paraId="02AEB658" w14:textId="77777777" w:rsidR="00DD2399" w:rsidRPr="00DD2399" w:rsidRDefault="00DD2399" w:rsidP="00822D8A">
      <w:pPr>
        <w:pStyle w:val="Nadpis2"/>
      </w:pPr>
      <w:bookmarkStart w:id="112" w:name="_Toc65588515"/>
      <w:bookmarkStart w:id="113" w:name="_Toc120021348"/>
      <w:r w:rsidRPr="00DD2399">
        <w:t>B.2.11 Ochrana stavby před negativními účinky vnějšího prostředí</w:t>
      </w:r>
      <w:bookmarkEnd w:id="112"/>
      <w:bookmarkEnd w:id="113"/>
    </w:p>
    <w:p w14:paraId="03960C50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Stavba je navrhnuta tak, aby nově navržené materiály odolávali povětrnostním vlivům po celou dobu jejich životnosti.</w:t>
      </w:r>
    </w:p>
    <w:p w14:paraId="2E631156" w14:textId="77777777" w:rsidR="00DD2399" w:rsidRPr="00DD2399" w:rsidRDefault="00DD2399" w:rsidP="00593C3C">
      <w:pPr>
        <w:keepNext/>
        <w:keepLines/>
        <w:numPr>
          <w:ilvl w:val="0"/>
          <w:numId w:val="5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14" w:name="_Toc65588516"/>
      <w:bookmarkStart w:id="115" w:name="_Toc120021349"/>
      <w:r w:rsidRPr="00DD2399">
        <w:rPr>
          <w:rFonts w:asciiTheme="majorHAnsi" w:eastAsiaTheme="majorEastAsia" w:hAnsiTheme="majorHAnsi" w:cstheme="majorBidi"/>
          <w:b/>
          <w:bCs/>
        </w:rPr>
        <w:t>ochrana před pronikáním radonu z podloží</w:t>
      </w:r>
      <w:bookmarkEnd w:id="114"/>
      <w:bookmarkEnd w:id="115"/>
    </w:p>
    <w:p w14:paraId="03DDDC8E" w14:textId="1FE7400F" w:rsidR="00DD2399" w:rsidRPr="00DD2399" w:rsidRDefault="00DD2399" w:rsidP="00375FF3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 xml:space="preserve"> </w:t>
      </w:r>
      <w:r w:rsidR="00375FF3">
        <w:rPr>
          <w:sz w:val="22"/>
        </w:rPr>
        <w:t>Jedná se o bytovou jednotku v 2NP</w:t>
      </w:r>
      <w:r w:rsidR="002F0E75">
        <w:rPr>
          <w:sz w:val="22"/>
        </w:rPr>
        <w:t xml:space="preserve">- není nutno provádět měření pronikání radonu </w:t>
      </w:r>
    </w:p>
    <w:p w14:paraId="7162E273" w14:textId="77777777" w:rsidR="00DD2399" w:rsidRPr="00DD2399" w:rsidRDefault="00DD2399" w:rsidP="00593C3C">
      <w:pPr>
        <w:keepNext/>
        <w:keepLines/>
        <w:numPr>
          <w:ilvl w:val="0"/>
          <w:numId w:val="5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16" w:name="_Toc65588517"/>
      <w:bookmarkStart w:id="117" w:name="_Toc120021350"/>
      <w:r w:rsidRPr="00DD2399">
        <w:rPr>
          <w:rFonts w:asciiTheme="majorHAnsi" w:eastAsiaTheme="majorEastAsia" w:hAnsiTheme="majorHAnsi" w:cstheme="majorBidi"/>
          <w:b/>
          <w:bCs/>
        </w:rPr>
        <w:t>ochrana před bludnými proudy</w:t>
      </w:r>
      <w:bookmarkEnd w:id="116"/>
      <w:bookmarkEnd w:id="117"/>
    </w:p>
    <w:p w14:paraId="79965A6F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Stavbu není potřeba chránit před bludnými proudy.</w:t>
      </w:r>
    </w:p>
    <w:p w14:paraId="18185847" w14:textId="77777777" w:rsidR="00DD2399" w:rsidRPr="00DD2399" w:rsidRDefault="00DD2399" w:rsidP="00593C3C">
      <w:pPr>
        <w:keepNext/>
        <w:keepLines/>
        <w:numPr>
          <w:ilvl w:val="0"/>
          <w:numId w:val="5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18" w:name="_Toc65588518"/>
      <w:bookmarkStart w:id="119" w:name="_Toc120021351"/>
      <w:r w:rsidRPr="00DD2399">
        <w:rPr>
          <w:rFonts w:asciiTheme="majorHAnsi" w:eastAsiaTheme="majorEastAsia" w:hAnsiTheme="majorHAnsi" w:cstheme="majorBidi"/>
          <w:b/>
          <w:bCs/>
        </w:rPr>
        <w:t>ochrana před technickou seizmicitou</w:t>
      </w:r>
      <w:bookmarkEnd w:id="118"/>
      <w:bookmarkEnd w:id="119"/>
    </w:p>
    <w:p w14:paraId="78FF4A52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Stavbu není potřeba chránit před technickou seizmicitou.</w:t>
      </w:r>
    </w:p>
    <w:p w14:paraId="74D32445" w14:textId="77777777" w:rsidR="00DD2399" w:rsidRPr="00DD2399" w:rsidRDefault="00DD2399" w:rsidP="00593C3C">
      <w:pPr>
        <w:keepNext/>
        <w:keepLines/>
        <w:numPr>
          <w:ilvl w:val="0"/>
          <w:numId w:val="5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20" w:name="_Toc65588519"/>
      <w:bookmarkStart w:id="121" w:name="_Toc120021352"/>
      <w:r w:rsidRPr="00DD2399">
        <w:rPr>
          <w:rFonts w:asciiTheme="majorHAnsi" w:eastAsiaTheme="majorEastAsia" w:hAnsiTheme="majorHAnsi" w:cstheme="majorBidi"/>
          <w:b/>
          <w:bCs/>
        </w:rPr>
        <w:t>ochrana před hlukem</w:t>
      </w:r>
      <w:bookmarkEnd w:id="120"/>
      <w:bookmarkEnd w:id="121"/>
    </w:p>
    <w:p w14:paraId="63236E44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 xml:space="preserve">Hluková situace v denní i noční době a v době výstavby, v chráněném venkovním prostoru navrhovaného projektu, bude splňovat nařízení vlády č. 272/2011 Sb. o ochraně zdraví před nepříznivými účinky hluku a vibrací. V okolí stavby se nenacházejí žádné zdroje hluku. Ventilátory budou dimenzovány na intenzitu výměnu vzduchu dle vyhl. 20/2012 Sb. 25 m3/h, minimálně však 0,5/h. </w:t>
      </w:r>
    </w:p>
    <w:p w14:paraId="614A02A3" w14:textId="77777777" w:rsidR="00DD2399" w:rsidRPr="00DD2399" w:rsidRDefault="00DD2399" w:rsidP="00593C3C">
      <w:pPr>
        <w:keepNext/>
        <w:keepLines/>
        <w:numPr>
          <w:ilvl w:val="0"/>
          <w:numId w:val="5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22" w:name="_Toc65588520"/>
      <w:bookmarkStart w:id="123" w:name="_Toc120021353"/>
      <w:r w:rsidRPr="00DD2399">
        <w:rPr>
          <w:rFonts w:asciiTheme="majorHAnsi" w:eastAsiaTheme="majorEastAsia" w:hAnsiTheme="majorHAnsi" w:cstheme="majorBidi"/>
          <w:b/>
          <w:bCs/>
        </w:rPr>
        <w:t>protipovodňová opatření</w:t>
      </w:r>
      <w:bookmarkEnd w:id="122"/>
      <w:bookmarkEnd w:id="123"/>
    </w:p>
    <w:p w14:paraId="6F54228B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Není potřeba budovat protipovodňová opatření</w:t>
      </w:r>
    </w:p>
    <w:p w14:paraId="09BE2DF4" w14:textId="77777777" w:rsidR="00DD2399" w:rsidRPr="00DD2399" w:rsidRDefault="00DD2399" w:rsidP="00593C3C">
      <w:pPr>
        <w:keepNext/>
        <w:keepLines/>
        <w:numPr>
          <w:ilvl w:val="0"/>
          <w:numId w:val="5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24" w:name="_Toc65588521"/>
      <w:bookmarkStart w:id="125" w:name="_Toc120021354"/>
      <w:r w:rsidRPr="00DD2399">
        <w:rPr>
          <w:rFonts w:asciiTheme="majorHAnsi" w:eastAsiaTheme="majorEastAsia" w:hAnsiTheme="majorHAnsi" w:cstheme="majorBidi"/>
          <w:b/>
          <w:bCs/>
        </w:rPr>
        <w:lastRenderedPageBreak/>
        <w:t>ostatní účinky (vliv poddolování, výskyt metanu apod.)</w:t>
      </w:r>
      <w:bookmarkEnd w:id="124"/>
      <w:bookmarkEnd w:id="125"/>
    </w:p>
    <w:p w14:paraId="5FF59C11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Stavbu není potřeba chránit proti poddolování, výskytu metanu apod.</w:t>
      </w:r>
    </w:p>
    <w:p w14:paraId="6C711B61" w14:textId="2BC4AF41" w:rsidR="00DD2399" w:rsidRPr="00DD2399" w:rsidRDefault="00822D8A" w:rsidP="00822D8A">
      <w:pPr>
        <w:pStyle w:val="Nadpis1"/>
        <w:numPr>
          <w:ilvl w:val="0"/>
          <w:numId w:val="15"/>
        </w:numPr>
      </w:pPr>
      <w:bookmarkStart w:id="126" w:name="_Toc65588522"/>
      <w:bookmarkStart w:id="127" w:name="_Toc120021355"/>
      <w:r>
        <w:t>P</w:t>
      </w:r>
      <w:r w:rsidR="00DD2399" w:rsidRPr="00DD2399">
        <w:t>řipojení na technickou infrastrukturu</w:t>
      </w:r>
      <w:bookmarkEnd w:id="126"/>
      <w:bookmarkEnd w:id="127"/>
    </w:p>
    <w:p w14:paraId="4A3444F5" w14:textId="77777777" w:rsidR="00DD2399" w:rsidRPr="00DD2399" w:rsidRDefault="00DD2399" w:rsidP="00593C3C">
      <w:pPr>
        <w:keepNext/>
        <w:keepLines/>
        <w:numPr>
          <w:ilvl w:val="0"/>
          <w:numId w:val="14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28" w:name="_Toc120021356"/>
      <w:r w:rsidRPr="00DD2399">
        <w:rPr>
          <w:rFonts w:asciiTheme="majorHAnsi" w:eastAsiaTheme="majorEastAsia" w:hAnsiTheme="majorHAnsi" w:cstheme="majorBidi"/>
          <w:b/>
          <w:bCs/>
        </w:rPr>
        <w:t>Vodovodní přípojka</w:t>
      </w:r>
      <w:bookmarkEnd w:id="128"/>
    </w:p>
    <w:p w14:paraId="743332FA" w14:textId="35DC2CD3" w:rsidR="00DD2399" w:rsidRPr="00DD2399" w:rsidRDefault="00DD2399" w:rsidP="00DD2399">
      <w:pPr>
        <w:spacing w:line="252" w:lineRule="auto"/>
        <w:ind w:left="709"/>
        <w:rPr>
          <w:rFonts w:eastAsiaTheme="majorEastAsia"/>
          <w:sz w:val="22"/>
        </w:rPr>
      </w:pPr>
      <w:r w:rsidRPr="00DD2399">
        <w:rPr>
          <w:rFonts w:eastAsiaTheme="majorEastAsia"/>
          <w:sz w:val="22"/>
        </w:rPr>
        <w:t>N</w:t>
      </w:r>
      <w:r w:rsidR="002F0E75">
        <w:rPr>
          <w:rFonts w:eastAsiaTheme="majorEastAsia"/>
          <w:sz w:val="22"/>
        </w:rPr>
        <w:t>eřeší se – stavba je již připojena na vodovodní řád</w:t>
      </w:r>
      <w:r w:rsidRPr="00DD2399">
        <w:rPr>
          <w:rFonts w:eastAsiaTheme="majorEastAsia"/>
          <w:sz w:val="22"/>
        </w:rPr>
        <w:t>.</w:t>
      </w:r>
    </w:p>
    <w:p w14:paraId="6B378E4A" w14:textId="77777777" w:rsidR="00DD2399" w:rsidRPr="00DD2399" w:rsidRDefault="00DD2399" w:rsidP="00593C3C">
      <w:pPr>
        <w:keepNext/>
        <w:keepLines/>
        <w:numPr>
          <w:ilvl w:val="0"/>
          <w:numId w:val="14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29" w:name="_Toc120021357"/>
      <w:r w:rsidRPr="00DD2399">
        <w:rPr>
          <w:rFonts w:asciiTheme="majorHAnsi" w:eastAsiaTheme="majorEastAsia" w:hAnsiTheme="majorHAnsi" w:cstheme="majorBidi"/>
          <w:b/>
          <w:bCs/>
        </w:rPr>
        <w:t>Kanalizační  přípojka</w:t>
      </w:r>
      <w:bookmarkEnd w:id="129"/>
    </w:p>
    <w:p w14:paraId="271CDFDE" w14:textId="6D5AFCC7" w:rsidR="00DD2399" w:rsidRPr="00DD2399" w:rsidRDefault="002F0E75" w:rsidP="00DD2399">
      <w:pPr>
        <w:spacing w:line="252" w:lineRule="auto"/>
        <w:ind w:left="720"/>
        <w:contextualSpacing/>
        <w:rPr>
          <w:rFonts w:ascii="Calibri Light" w:eastAsiaTheme="majorEastAsia" w:hAnsi="Calibri Light" w:cstheme="majorBidi"/>
          <w:b/>
          <w:bCs/>
          <w:sz w:val="26"/>
          <w:szCs w:val="26"/>
        </w:rPr>
      </w:pPr>
      <w:r w:rsidRPr="00DD2399">
        <w:rPr>
          <w:rFonts w:eastAsiaTheme="majorEastAsia"/>
          <w:sz w:val="22"/>
        </w:rPr>
        <w:t>N</w:t>
      </w:r>
      <w:r>
        <w:rPr>
          <w:rFonts w:eastAsiaTheme="majorEastAsia"/>
          <w:sz w:val="22"/>
        </w:rPr>
        <w:t>eřeší se – stavba je již připojena na kanalizační řád</w:t>
      </w:r>
      <w:r w:rsidR="00DD2399" w:rsidRPr="00DD2399">
        <w:rPr>
          <w:sz w:val="22"/>
        </w:rPr>
        <w:t>.</w:t>
      </w:r>
    </w:p>
    <w:p w14:paraId="19C507CA" w14:textId="77777777" w:rsidR="00DD2399" w:rsidRPr="00DD2399" w:rsidRDefault="00DD2399" w:rsidP="00593C3C">
      <w:pPr>
        <w:keepNext/>
        <w:keepLines/>
        <w:numPr>
          <w:ilvl w:val="0"/>
          <w:numId w:val="14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30" w:name="_Toc120021358"/>
      <w:r w:rsidRPr="00DD2399">
        <w:rPr>
          <w:rFonts w:asciiTheme="majorHAnsi" w:eastAsiaTheme="majorEastAsia" w:hAnsiTheme="majorHAnsi" w:cstheme="majorBidi"/>
          <w:b/>
          <w:bCs/>
        </w:rPr>
        <w:t>Přípojka NN</w:t>
      </w:r>
      <w:bookmarkEnd w:id="130"/>
      <w:r w:rsidRPr="00DD2399">
        <w:rPr>
          <w:rFonts w:asciiTheme="majorHAnsi" w:eastAsiaTheme="majorEastAsia" w:hAnsiTheme="majorHAnsi" w:cstheme="majorBidi"/>
          <w:b/>
          <w:bCs/>
        </w:rPr>
        <w:t xml:space="preserve"> </w:t>
      </w:r>
    </w:p>
    <w:p w14:paraId="48404085" w14:textId="3F017FC8" w:rsidR="00DD2399" w:rsidRPr="00DD2399" w:rsidRDefault="002F0E75" w:rsidP="00DD2399">
      <w:pPr>
        <w:spacing w:line="252" w:lineRule="auto"/>
        <w:ind w:left="720"/>
        <w:contextualSpacing/>
        <w:rPr>
          <w:sz w:val="22"/>
        </w:rPr>
      </w:pPr>
      <w:r w:rsidRPr="00DD2399">
        <w:rPr>
          <w:rFonts w:eastAsiaTheme="majorEastAsia"/>
          <w:sz w:val="22"/>
        </w:rPr>
        <w:t>N</w:t>
      </w:r>
      <w:r>
        <w:rPr>
          <w:rFonts w:eastAsiaTheme="majorEastAsia"/>
          <w:sz w:val="22"/>
        </w:rPr>
        <w:t>eřeší se – stavba je již připojena na el. energii</w:t>
      </w:r>
      <w:r w:rsidR="00DD2399" w:rsidRPr="00DD2399">
        <w:rPr>
          <w:sz w:val="22"/>
        </w:rPr>
        <w:t xml:space="preserve">. </w:t>
      </w:r>
    </w:p>
    <w:p w14:paraId="63F8157E" w14:textId="0E51FBBB" w:rsidR="00DD2399" w:rsidRPr="00DD2399" w:rsidRDefault="00DD2399" w:rsidP="00822D8A">
      <w:pPr>
        <w:pStyle w:val="Nadpis1"/>
        <w:numPr>
          <w:ilvl w:val="0"/>
          <w:numId w:val="15"/>
        </w:numPr>
      </w:pPr>
      <w:bookmarkStart w:id="131" w:name="_Toc65588525"/>
      <w:bookmarkStart w:id="132" w:name="_Toc120021359"/>
      <w:r w:rsidRPr="00DD2399">
        <w:t>Dopravní řešení</w:t>
      </w:r>
      <w:bookmarkEnd w:id="131"/>
      <w:bookmarkEnd w:id="132"/>
    </w:p>
    <w:p w14:paraId="3F5D612F" w14:textId="77777777" w:rsidR="00DD2399" w:rsidRPr="00DD2399" w:rsidRDefault="00DD2399" w:rsidP="00593C3C">
      <w:pPr>
        <w:keepNext/>
        <w:keepLines/>
        <w:numPr>
          <w:ilvl w:val="0"/>
          <w:numId w:val="11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33" w:name="_Toc65588526"/>
      <w:bookmarkStart w:id="134" w:name="_Toc120021360"/>
      <w:r w:rsidRPr="00DD2399">
        <w:rPr>
          <w:rFonts w:asciiTheme="majorHAnsi" w:eastAsiaTheme="majorEastAsia" w:hAnsiTheme="majorHAnsi" w:cstheme="majorBidi"/>
          <w:b/>
          <w:bCs/>
        </w:rPr>
        <w:t>popis dopravního řešení</w:t>
      </w:r>
      <w:bookmarkEnd w:id="133"/>
      <w:bookmarkEnd w:id="134"/>
    </w:p>
    <w:p w14:paraId="7C661CD1" w14:textId="011860E4" w:rsidR="00DD2399" w:rsidRPr="00DD2399" w:rsidRDefault="002F0E75" w:rsidP="00DD2399">
      <w:pPr>
        <w:spacing w:line="252" w:lineRule="auto"/>
        <w:ind w:left="709"/>
        <w:rPr>
          <w:b/>
          <w:bCs/>
          <w:sz w:val="22"/>
        </w:rPr>
      </w:pPr>
      <w:bookmarkStart w:id="135" w:name="_Hlk497915230"/>
      <w:r>
        <w:rPr>
          <w:sz w:val="22"/>
        </w:rPr>
        <w:t xml:space="preserve">Objekt je přístupný </w:t>
      </w:r>
      <w:r w:rsidR="00DD2399" w:rsidRPr="00DD2399">
        <w:rPr>
          <w:sz w:val="22"/>
        </w:rPr>
        <w:t xml:space="preserve"> z veřejné komunikace</w:t>
      </w:r>
      <w:r>
        <w:rPr>
          <w:sz w:val="22"/>
        </w:rPr>
        <w:t xml:space="preserve"> – nemění se. </w:t>
      </w:r>
    </w:p>
    <w:p w14:paraId="746C6879" w14:textId="77777777" w:rsidR="00DD2399" w:rsidRPr="00DD2399" w:rsidRDefault="00DD2399" w:rsidP="00593C3C">
      <w:pPr>
        <w:keepNext/>
        <w:keepLines/>
        <w:numPr>
          <w:ilvl w:val="0"/>
          <w:numId w:val="11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36" w:name="_Toc65588527"/>
      <w:bookmarkStart w:id="137" w:name="_Toc120021361"/>
      <w:bookmarkEnd w:id="135"/>
      <w:r w:rsidRPr="00DD2399">
        <w:rPr>
          <w:rFonts w:asciiTheme="majorHAnsi" w:eastAsiaTheme="majorEastAsia" w:hAnsiTheme="majorHAnsi" w:cstheme="majorBidi"/>
          <w:b/>
          <w:bCs/>
        </w:rPr>
        <w:t>napojení území na stávající dopravní infrastrukturu</w:t>
      </w:r>
      <w:bookmarkEnd w:id="136"/>
      <w:bookmarkEnd w:id="137"/>
    </w:p>
    <w:p w14:paraId="7DF0CF2F" w14:textId="4D4B721C" w:rsidR="00DD2399" w:rsidRPr="00DD2399" w:rsidRDefault="002F0E75" w:rsidP="002F0E75">
      <w:pPr>
        <w:spacing w:line="252" w:lineRule="auto"/>
        <w:ind w:left="709"/>
        <w:rPr>
          <w:b/>
          <w:bCs/>
          <w:sz w:val="22"/>
        </w:rPr>
      </w:pPr>
      <w:r>
        <w:rPr>
          <w:sz w:val="22"/>
        </w:rPr>
        <w:t xml:space="preserve">Objekt </w:t>
      </w:r>
      <w:r w:rsidR="00DD2399" w:rsidRPr="00DD2399">
        <w:rPr>
          <w:sz w:val="22"/>
        </w:rPr>
        <w:t>je napojen na stávající dopravní infrastrukturu z obecní komunikaci.</w:t>
      </w:r>
    </w:p>
    <w:p w14:paraId="1A492734" w14:textId="77777777" w:rsidR="00DD2399" w:rsidRPr="00DD2399" w:rsidRDefault="00DD2399" w:rsidP="00593C3C">
      <w:pPr>
        <w:keepNext/>
        <w:keepLines/>
        <w:numPr>
          <w:ilvl w:val="0"/>
          <w:numId w:val="11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38" w:name="_Toc65588528"/>
      <w:bookmarkStart w:id="139" w:name="_Toc120021362"/>
      <w:r w:rsidRPr="00DD2399">
        <w:rPr>
          <w:rFonts w:asciiTheme="majorHAnsi" w:eastAsiaTheme="majorEastAsia" w:hAnsiTheme="majorHAnsi" w:cstheme="majorBidi"/>
          <w:b/>
          <w:bCs/>
        </w:rPr>
        <w:t>doprava v klidu</w:t>
      </w:r>
      <w:bookmarkEnd w:id="138"/>
      <w:bookmarkEnd w:id="139"/>
    </w:p>
    <w:p w14:paraId="0371A360" w14:textId="56726E58" w:rsidR="00DD2399" w:rsidRPr="00DD2399" w:rsidRDefault="002F0E75" w:rsidP="00DD2399">
      <w:pPr>
        <w:spacing w:line="252" w:lineRule="auto"/>
        <w:ind w:left="709"/>
        <w:rPr>
          <w:sz w:val="22"/>
        </w:rPr>
      </w:pPr>
      <w:r>
        <w:rPr>
          <w:sz w:val="22"/>
        </w:rPr>
        <w:t xml:space="preserve">Parkování je umožněno na odstavných parkovištích v blízkosti bytového domu. </w:t>
      </w:r>
      <w:r w:rsidR="00DD2399" w:rsidRPr="00DD2399">
        <w:rPr>
          <w:sz w:val="22"/>
        </w:rPr>
        <w:t xml:space="preserve"> </w:t>
      </w:r>
    </w:p>
    <w:p w14:paraId="3995572B" w14:textId="5CA6CE85" w:rsidR="00DD2399" w:rsidRPr="00DD2399" w:rsidRDefault="00DD2399" w:rsidP="00822D8A">
      <w:pPr>
        <w:pStyle w:val="Nadpis1"/>
        <w:numPr>
          <w:ilvl w:val="0"/>
          <w:numId w:val="15"/>
        </w:numPr>
      </w:pPr>
      <w:bookmarkStart w:id="140" w:name="_Toc65588530"/>
      <w:bookmarkStart w:id="141" w:name="_Toc120021363"/>
      <w:r w:rsidRPr="00DD2399">
        <w:t>Řešení vegetace a souvisejících terénních úprav</w:t>
      </w:r>
      <w:bookmarkEnd w:id="140"/>
      <w:bookmarkEnd w:id="141"/>
    </w:p>
    <w:p w14:paraId="313DD66D" w14:textId="69CDEFBB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</w:r>
      <w:r w:rsidR="002F0E75">
        <w:rPr>
          <w:sz w:val="22"/>
        </w:rPr>
        <w:t xml:space="preserve">Neřeší se </w:t>
      </w:r>
    </w:p>
    <w:p w14:paraId="2C57EA37" w14:textId="2C264693" w:rsidR="00DD2399" w:rsidRPr="00DD2399" w:rsidRDefault="00DD2399" w:rsidP="00822D8A">
      <w:pPr>
        <w:pStyle w:val="Nadpis1"/>
        <w:numPr>
          <w:ilvl w:val="0"/>
          <w:numId w:val="15"/>
        </w:numPr>
      </w:pPr>
      <w:bookmarkStart w:id="142" w:name="_Toc65588534"/>
      <w:bookmarkStart w:id="143" w:name="_Toc120021364"/>
      <w:r w:rsidRPr="00DD2399">
        <w:t>Popis vlivů stavby na životní prostředí a jeho ochrana</w:t>
      </w:r>
      <w:bookmarkEnd w:id="142"/>
      <w:bookmarkEnd w:id="143"/>
    </w:p>
    <w:p w14:paraId="43C118EC" w14:textId="77777777" w:rsidR="00DD2399" w:rsidRPr="00DD2399" w:rsidRDefault="00DD2399" w:rsidP="00593C3C">
      <w:pPr>
        <w:keepNext/>
        <w:keepLines/>
        <w:numPr>
          <w:ilvl w:val="0"/>
          <w:numId w:val="12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44" w:name="_Toc65588535"/>
      <w:bookmarkStart w:id="145" w:name="_Toc120021365"/>
      <w:r w:rsidRPr="00DD2399">
        <w:rPr>
          <w:rFonts w:asciiTheme="majorHAnsi" w:eastAsiaTheme="majorEastAsia" w:hAnsiTheme="majorHAnsi" w:cstheme="majorBidi"/>
          <w:b/>
          <w:bCs/>
        </w:rPr>
        <w:t>vliv na životní prostředí - ovzduší, hluk, voda, odpady a půda</w:t>
      </w:r>
      <w:bookmarkEnd w:id="144"/>
      <w:bookmarkEnd w:id="145"/>
    </w:p>
    <w:p w14:paraId="61E5E083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Stavba nebude mít vliv na ovzduší, hluk, vodu, odpady a půdu.</w:t>
      </w:r>
    </w:p>
    <w:p w14:paraId="4AE2E611" w14:textId="77777777" w:rsidR="00DD2399" w:rsidRPr="00DD2399" w:rsidRDefault="00DD2399" w:rsidP="00593C3C">
      <w:pPr>
        <w:keepNext/>
        <w:keepLines/>
        <w:numPr>
          <w:ilvl w:val="0"/>
          <w:numId w:val="12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46" w:name="_Toc65588536"/>
      <w:bookmarkStart w:id="147" w:name="_Toc120021366"/>
      <w:r w:rsidRPr="00DD2399">
        <w:rPr>
          <w:rFonts w:asciiTheme="majorHAnsi" w:eastAsiaTheme="majorEastAsia" w:hAnsiTheme="majorHAnsi" w:cstheme="majorBidi"/>
          <w:b/>
          <w:bCs/>
        </w:rPr>
        <w:t>vliv na přírodu a krajinu (ochrana dřevin, ochrana památných stromů, ochrana rostlin a živočichů apod.), zachování ekologických funkcí a vazeb v krajině</w:t>
      </w:r>
      <w:bookmarkEnd w:id="146"/>
      <w:bookmarkEnd w:id="147"/>
    </w:p>
    <w:p w14:paraId="7DA10A44" w14:textId="77777777" w:rsidR="00DD2399" w:rsidRPr="00DD2399" w:rsidRDefault="00DD2399" w:rsidP="00DD2399">
      <w:pPr>
        <w:spacing w:line="252" w:lineRule="auto"/>
        <w:ind w:left="720"/>
        <w:contextualSpacing/>
        <w:rPr>
          <w:sz w:val="22"/>
        </w:rPr>
      </w:pPr>
      <w:r w:rsidRPr="00DD2399">
        <w:rPr>
          <w:sz w:val="22"/>
        </w:rPr>
        <w:t>Stavba nemá negativní vliv na krajinu. Na pozemku se nenachází památkově chráněné stromy ani jiné</w:t>
      </w:r>
    </w:p>
    <w:p w14:paraId="2613C8B8" w14:textId="77777777" w:rsidR="00DD2399" w:rsidRPr="00DD2399" w:rsidRDefault="00DD2399" w:rsidP="00DD2399">
      <w:pPr>
        <w:spacing w:line="252" w:lineRule="auto"/>
        <w:ind w:left="720"/>
        <w:contextualSpacing/>
        <w:rPr>
          <w:sz w:val="22"/>
        </w:rPr>
      </w:pPr>
      <w:r w:rsidRPr="00DD2399">
        <w:rPr>
          <w:sz w:val="22"/>
        </w:rPr>
        <w:t>chráněné dřeviny, rostliny a živočichové. Po dokončení stavby bude zachována původní ekologické funkce a vazby v krajině. Na pozemku se nachází travnatý porost.</w:t>
      </w:r>
    </w:p>
    <w:p w14:paraId="6007F19D" w14:textId="77777777" w:rsidR="00DD2399" w:rsidRPr="00DD2399" w:rsidRDefault="00DD2399" w:rsidP="00593C3C">
      <w:pPr>
        <w:keepNext/>
        <w:keepLines/>
        <w:numPr>
          <w:ilvl w:val="0"/>
          <w:numId w:val="12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48" w:name="_Toc65588537"/>
      <w:bookmarkStart w:id="149" w:name="_Toc120021367"/>
      <w:r w:rsidRPr="00DD2399">
        <w:rPr>
          <w:rFonts w:asciiTheme="majorHAnsi" w:eastAsiaTheme="majorEastAsia" w:hAnsiTheme="majorHAnsi" w:cstheme="majorBidi"/>
          <w:b/>
          <w:bCs/>
        </w:rPr>
        <w:t>vliv na soustavu chráněných území Natura 2000</w:t>
      </w:r>
      <w:bookmarkEnd w:id="148"/>
      <w:bookmarkEnd w:id="149"/>
    </w:p>
    <w:p w14:paraId="2BCD0BC6" w14:textId="77777777" w:rsidR="00DD2399" w:rsidRPr="00DD2399" w:rsidRDefault="00DD2399" w:rsidP="00DD2399">
      <w:pPr>
        <w:spacing w:line="252" w:lineRule="auto"/>
        <w:rPr>
          <w:color w:val="00B050"/>
          <w:sz w:val="32"/>
          <w:szCs w:val="32"/>
        </w:rPr>
      </w:pPr>
      <w:r w:rsidRPr="00DD2399">
        <w:rPr>
          <w:sz w:val="22"/>
        </w:rPr>
        <w:tab/>
        <w:t>Není předmětem této dokumentace – stavba nemá vliv na tuto oblast.</w:t>
      </w:r>
    </w:p>
    <w:p w14:paraId="74496871" w14:textId="77777777" w:rsidR="00DD2399" w:rsidRPr="00DD2399" w:rsidRDefault="00DD2399" w:rsidP="00593C3C">
      <w:pPr>
        <w:keepNext/>
        <w:keepLines/>
        <w:numPr>
          <w:ilvl w:val="0"/>
          <w:numId w:val="12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50" w:name="_Toc65588538"/>
      <w:bookmarkStart w:id="151" w:name="_Toc120021368"/>
      <w:r w:rsidRPr="00DD2399">
        <w:rPr>
          <w:rFonts w:asciiTheme="majorHAnsi" w:eastAsiaTheme="majorEastAsia" w:hAnsiTheme="majorHAnsi" w:cstheme="majorBidi"/>
          <w:b/>
          <w:bCs/>
        </w:rPr>
        <w:t>návrh zohlednění podmínek ze závěru zjišťovacího řízení nebo stanoviska EIA</w:t>
      </w:r>
      <w:bookmarkEnd w:id="150"/>
      <w:bookmarkEnd w:id="151"/>
    </w:p>
    <w:p w14:paraId="3F38BC20" w14:textId="229F183B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 xml:space="preserve">Není předmětem této dokumentace – stavba nemá vliv na tuto oblast a není potřeba EIA </w:t>
      </w:r>
      <w:r w:rsidRPr="00DD2399">
        <w:rPr>
          <w:sz w:val="22"/>
        </w:rPr>
        <w:tab/>
        <w:t>zpracovávat.</w:t>
      </w:r>
    </w:p>
    <w:p w14:paraId="7E95E1E0" w14:textId="77777777" w:rsidR="00DD2399" w:rsidRPr="00DD2399" w:rsidRDefault="00DD2399" w:rsidP="00593C3C">
      <w:pPr>
        <w:keepNext/>
        <w:keepLines/>
        <w:numPr>
          <w:ilvl w:val="0"/>
          <w:numId w:val="12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52" w:name="_Toc509994896"/>
      <w:bookmarkStart w:id="153" w:name="_Toc65588539"/>
      <w:bookmarkStart w:id="154" w:name="_Toc120021369"/>
      <w:r w:rsidRPr="00DD2399">
        <w:rPr>
          <w:rFonts w:asciiTheme="majorHAnsi" w:eastAsiaTheme="majorEastAsia" w:hAnsiTheme="majorHAnsi" w:cstheme="majorBidi"/>
          <w:b/>
          <w:bCs/>
        </w:rPr>
        <w:t>v případě záměrů spadajících do režimu zákona o integrované prevenci základní parametry způsobu naplnění závěrů o nejlepších dostupných technikách nebo integrované povolení, bylo-li vydáno,</w:t>
      </w:r>
      <w:bookmarkEnd w:id="152"/>
      <w:bookmarkEnd w:id="153"/>
      <w:bookmarkEnd w:id="154"/>
    </w:p>
    <w:p w14:paraId="57074ECD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Není předmětem PD. Stavba nespadá do režimu zákona o integrované prevenci.</w:t>
      </w:r>
    </w:p>
    <w:p w14:paraId="4E66F533" w14:textId="77777777" w:rsidR="00DD2399" w:rsidRPr="00DD2399" w:rsidRDefault="00DD2399" w:rsidP="00593C3C">
      <w:pPr>
        <w:keepNext/>
        <w:keepLines/>
        <w:numPr>
          <w:ilvl w:val="0"/>
          <w:numId w:val="12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55" w:name="_Toc65588540"/>
      <w:bookmarkStart w:id="156" w:name="_Toc120021370"/>
      <w:r w:rsidRPr="00DD2399">
        <w:rPr>
          <w:rFonts w:asciiTheme="majorHAnsi" w:eastAsiaTheme="majorEastAsia" w:hAnsiTheme="majorHAnsi" w:cstheme="majorBidi"/>
          <w:b/>
          <w:bCs/>
        </w:rPr>
        <w:t>navrhovaná ochranná a bezpečnostní pásma, rozsah omezení a podmínky ochrany podle jiných právních předpisů</w:t>
      </w:r>
      <w:bookmarkEnd w:id="155"/>
      <w:bookmarkEnd w:id="156"/>
    </w:p>
    <w:p w14:paraId="5ED9807D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Stavbou nebudou vymezena nová ochranná pásma inženýrských sítí.</w:t>
      </w:r>
    </w:p>
    <w:p w14:paraId="592328E1" w14:textId="29049021" w:rsidR="00DD2399" w:rsidRPr="00DD2399" w:rsidRDefault="00DD2399" w:rsidP="00822D8A">
      <w:pPr>
        <w:pStyle w:val="Nadpis1"/>
        <w:numPr>
          <w:ilvl w:val="0"/>
          <w:numId w:val="15"/>
        </w:numPr>
      </w:pPr>
      <w:bookmarkStart w:id="157" w:name="_Toc65588541"/>
      <w:bookmarkStart w:id="158" w:name="_Toc120021371"/>
      <w:r w:rsidRPr="00DD2399">
        <w:lastRenderedPageBreak/>
        <w:t>Ochrana obyvatelstva</w:t>
      </w:r>
      <w:bookmarkEnd w:id="157"/>
      <w:bookmarkEnd w:id="158"/>
    </w:p>
    <w:p w14:paraId="34E4280A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Není předmětem této dokumentace – stavba nemá vliv na tuto oblast.</w:t>
      </w:r>
    </w:p>
    <w:p w14:paraId="2FE0DB7B" w14:textId="33FF4717" w:rsidR="00DD2399" w:rsidRPr="00DD2399" w:rsidRDefault="00DD2399" w:rsidP="00822D8A">
      <w:pPr>
        <w:pStyle w:val="Nadpis1"/>
        <w:numPr>
          <w:ilvl w:val="0"/>
          <w:numId w:val="15"/>
        </w:numPr>
      </w:pPr>
      <w:bookmarkStart w:id="159" w:name="_Toc65588542"/>
      <w:bookmarkStart w:id="160" w:name="_Toc120021372"/>
      <w:r w:rsidRPr="00DD2399">
        <w:t>Zásady organizace výstavby</w:t>
      </w:r>
      <w:bookmarkEnd w:id="159"/>
      <w:bookmarkEnd w:id="160"/>
    </w:p>
    <w:p w14:paraId="6050BAF9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61" w:name="_Toc65588543"/>
      <w:bookmarkStart w:id="162" w:name="_Toc120021373"/>
      <w:r w:rsidRPr="00DD2399">
        <w:rPr>
          <w:rFonts w:asciiTheme="majorHAnsi" w:eastAsiaTheme="majorEastAsia" w:hAnsiTheme="majorHAnsi" w:cstheme="majorBidi"/>
          <w:b/>
          <w:bCs/>
        </w:rPr>
        <w:t>potřeby a spotřeby rozhodujících médií a hmot, jejich zajištění</w:t>
      </w:r>
      <w:bookmarkEnd w:id="161"/>
      <w:bookmarkEnd w:id="162"/>
    </w:p>
    <w:p w14:paraId="1421D2A1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Staveniště bude zajištěno dodávkou elektrické energie a vody. Dodavatel stavby si smluvně zajistí</w:t>
      </w:r>
    </w:p>
    <w:p w14:paraId="709A1ABD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 xml:space="preserve">požadovaný odběr energií a dohodne detailní způsob staveništního odběru se stavebníkem, případně </w:t>
      </w:r>
      <w:r w:rsidRPr="00DD2399">
        <w:rPr>
          <w:sz w:val="22"/>
        </w:rPr>
        <w:tab/>
        <w:t xml:space="preserve">i s příslušným správcem sítě. </w:t>
      </w:r>
    </w:p>
    <w:p w14:paraId="6300C3F6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63" w:name="_Toc65588544"/>
      <w:bookmarkStart w:id="164" w:name="_Toc120021374"/>
      <w:r w:rsidRPr="00DD2399">
        <w:rPr>
          <w:rFonts w:asciiTheme="majorHAnsi" w:eastAsiaTheme="majorEastAsia" w:hAnsiTheme="majorHAnsi" w:cstheme="majorBidi"/>
          <w:b/>
          <w:bCs/>
        </w:rPr>
        <w:t>odvodnění staveniště</w:t>
      </w:r>
      <w:bookmarkEnd w:id="163"/>
      <w:bookmarkEnd w:id="164"/>
    </w:p>
    <w:p w14:paraId="295F3094" w14:textId="2C53FFB6" w:rsidR="00DD2399" w:rsidRPr="00DD2399" w:rsidRDefault="00DD2399" w:rsidP="002F0E75">
      <w:pPr>
        <w:spacing w:line="252" w:lineRule="auto"/>
        <w:rPr>
          <w:sz w:val="22"/>
        </w:rPr>
      </w:pPr>
      <w:r w:rsidRPr="00DD2399">
        <w:rPr>
          <w:sz w:val="22"/>
        </w:rPr>
        <w:tab/>
      </w:r>
      <w:r w:rsidR="002F0E75">
        <w:rPr>
          <w:sz w:val="22"/>
        </w:rPr>
        <w:t xml:space="preserve">Neřeší se- povaha stavby to nevyžaduje </w:t>
      </w:r>
    </w:p>
    <w:p w14:paraId="43D76360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65" w:name="_Toc65588545"/>
      <w:bookmarkStart w:id="166" w:name="_Toc120021375"/>
      <w:r w:rsidRPr="00DD2399">
        <w:rPr>
          <w:rFonts w:asciiTheme="majorHAnsi" w:eastAsiaTheme="majorEastAsia" w:hAnsiTheme="majorHAnsi" w:cstheme="majorBidi"/>
          <w:b/>
          <w:bCs/>
        </w:rPr>
        <w:t>napojení staveniště na stávající dopravní a technickou infrastrukturu</w:t>
      </w:r>
      <w:bookmarkEnd w:id="165"/>
      <w:bookmarkEnd w:id="166"/>
    </w:p>
    <w:p w14:paraId="390C29E6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Pro příjezd na staveniště se bude využívat stávající sjezd z místní komunikace.</w:t>
      </w:r>
    </w:p>
    <w:p w14:paraId="22B03619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67" w:name="_Toc65588546"/>
      <w:bookmarkStart w:id="168" w:name="_Toc120021376"/>
      <w:r w:rsidRPr="00DD2399">
        <w:rPr>
          <w:rFonts w:asciiTheme="majorHAnsi" w:eastAsiaTheme="majorEastAsia" w:hAnsiTheme="majorHAnsi" w:cstheme="majorBidi"/>
          <w:b/>
          <w:bCs/>
        </w:rPr>
        <w:t>vliv provádění stavby na okolní stavby a pozemky</w:t>
      </w:r>
      <w:bookmarkEnd w:id="167"/>
      <w:bookmarkEnd w:id="168"/>
    </w:p>
    <w:p w14:paraId="5D1812E1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Provádění stavby nebude mít žádný zásadní vliv na okolní pozemky a stavby. Při provádění je nutno</w:t>
      </w:r>
    </w:p>
    <w:p w14:paraId="7F992B9C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 xml:space="preserve">dodržet nepřekračování příslušných limitů hluku a vibrací, nadměrné prašnosti, znečištění místní </w:t>
      </w:r>
      <w:r w:rsidRPr="00DD2399">
        <w:rPr>
          <w:sz w:val="22"/>
        </w:rPr>
        <w:tab/>
        <w:t>komunikace</w:t>
      </w:r>
    </w:p>
    <w:p w14:paraId="322AF2C3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69" w:name="_Toc65588547"/>
      <w:bookmarkStart w:id="170" w:name="_Toc120021377"/>
      <w:r w:rsidRPr="00DD2399">
        <w:rPr>
          <w:rFonts w:asciiTheme="majorHAnsi" w:eastAsiaTheme="majorEastAsia" w:hAnsiTheme="majorHAnsi" w:cstheme="majorBidi"/>
          <w:b/>
          <w:bCs/>
        </w:rPr>
        <w:t>ochrana okolí staveniště a požadavky na související asanace, demolice, kácení dřevin</w:t>
      </w:r>
      <w:bookmarkEnd w:id="169"/>
      <w:bookmarkEnd w:id="170"/>
    </w:p>
    <w:p w14:paraId="5E7D70E2" w14:textId="1A7C1A0D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Požadavky na asanace, demolice, ani kácení dřevin nevznikají.</w:t>
      </w:r>
      <w:r w:rsidRPr="00DD2399">
        <w:rPr>
          <w:sz w:val="22"/>
        </w:rPr>
        <w:tab/>
      </w:r>
    </w:p>
    <w:p w14:paraId="0D60677F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71" w:name="_Toc65588548"/>
      <w:bookmarkStart w:id="172" w:name="_Toc120021378"/>
      <w:r w:rsidRPr="00DD2399">
        <w:rPr>
          <w:rFonts w:asciiTheme="majorHAnsi" w:eastAsiaTheme="majorEastAsia" w:hAnsiTheme="majorHAnsi" w:cstheme="majorBidi"/>
          <w:b/>
          <w:bCs/>
        </w:rPr>
        <w:t>maximální zábory pro staveniště (dočasné / trvalé)</w:t>
      </w:r>
      <w:bookmarkEnd w:id="171"/>
      <w:bookmarkEnd w:id="172"/>
    </w:p>
    <w:p w14:paraId="466F1B00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 xml:space="preserve">Není předmětem této dokumentace – stavba nemá vliv na tuto oblast a zábory veřejného </w:t>
      </w:r>
      <w:r w:rsidRPr="00DD2399">
        <w:rPr>
          <w:sz w:val="22"/>
        </w:rPr>
        <w:tab/>
        <w:t>prostranství není potřeba zřizovat.</w:t>
      </w:r>
    </w:p>
    <w:p w14:paraId="2F6B9AC1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73" w:name="_Toc509994906"/>
      <w:bookmarkStart w:id="174" w:name="_Toc65588549"/>
      <w:bookmarkStart w:id="175" w:name="_Toc120021379"/>
      <w:r w:rsidRPr="00DD2399">
        <w:rPr>
          <w:rFonts w:asciiTheme="majorHAnsi" w:eastAsiaTheme="majorEastAsia" w:hAnsiTheme="majorHAnsi" w:cstheme="majorBidi"/>
          <w:b/>
          <w:bCs/>
        </w:rPr>
        <w:t>požadavky na bezbariérové obchází trasy</w:t>
      </w:r>
      <w:bookmarkEnd w:id="173"/>
      <w:bookmarkEnd w:id="174"/>
      <w:bookmarkEnd w:id="175"/>
    </w:p>
    <w:p w14:paraId="4E1CAA17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Nejsou zvláštní požadavky.</w:t>
      </w:r>
    </w:p>
    <w:p w14:paraId="3CB6153D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76" w:name="_Toc65588550"/>
      <w:bookmarkStart w:id="177" w:name="_Toc120021380"/>
      <w:r w:rsidRPr="00DD2399">
        <w:rPr>
          <w:rFonts w:asciiTheme="majorHAnsi" w:eastAsiaTheme="majorEastAsia" w:hAnsiTheme="majorHAnsi" w:cstheme="majorBidi"/>
          <w:b/>
          <w:bCs/>
        </w:rPr>
        <w:t>maximální produkovaná množství a druhy odpadů a emisí při výstavbě, jejich likvidace</w:t>
      </w:r>
      <w:bookmarkEnd w:id="176"/>
      <w:bookmarkEnd w:id="177"/>
    </w:p>
    <w:p w14:paraId="305999AE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>Všechny odpady budou zpracovány, odvezeny a uloženy na skládku. Při realizaci stavby budou vznikající odpady ukládány a následně likvidovány v souladu se zákonem č. 154/2010 Sb. o odpadech ve znění pozdějších předpisů. Bude se jednat převážně o stavební suť, železo a ocel, dřevo, sklo, asfaltové lepenky neobsahující dehet a malé množství obalových materiálů. Původce, v tomto případě stavební firma provádějící výstavbu, zajistí jejich další využití, příp. odstranění a bude vést o jejich vzniku řádnou evidenci.</w:t>
      </w:r>
    </w:p>
    <w:p w14:paraId="78697DDA" w14:textId="77777777" w:rsidR="00DD2399" w:rsidRPr="00DD2399" w:rsidRDefault="00DD2399" w:rsidP="00DD2399">
      <w:pPr>
        <w:spacing w:line="252" w:lineRule="auto"/>
        <w:rPr>
          <w:sz w:val="22"/>
        </w:rPr>
      </w:pPr>
    </w:p>
    <w:p w14:paraId="020E05A4" w14:textId="2D85AE6D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15 01 01</w:t>
      </w:r>
      <w:r w:rsidRPr="00DD2399">
        <w:rPr>
          <w:sz w:val="22"/>
        </w:rPr>
        <w:tab/>
        <w:t>Papírové a lepenkové obaly</w:t>
      </w:r>
      <w:r w:rsidRPr="00DD2399">
        <w:rPr>
          <w:sz w:val="22"/>
        </w:rPr>
        <w:tab/>
        <w:t>0-5</w:t>
      </w:r>
      <w:r w:rsidR="002F0E75">
        <w:rPr>
          <w:sz w:val="22"/>
        </w:rPr>
        <w:t>0</w:t>
      </w:r>
      <w:r w:rsidRPr="00DD2399">
        <w:rPr>
          <w:sz w:val="22"/>
        </w:rPr>
        <w:t xml:space="preserve"> Kg</w:t>
      </w:r>
    </w:p>
    <w:p w14:paraId="6EFB185A" w14:textId="77777777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15 01 02</w:t>
      </w:r>
      <w:r w:rsidRPr="00DD2399">
        <w:rPr>
          <w:sz w:val="22"/>
        </w:rPr>
        <w:tab/>
        <w:t>Plastové obaly</w:t>
      </w:r>
      <w:r w:rsidRPr="00DD2399">
        <w:rPr>
          <w:sz w:val="22"/>
        </w:rPr>
        <w:tab/>
        <w:t>0-10 Kg</w:t>
      </w:r>
    </w:p>
    <w:p w14:paraId="31E2223E" w14:textId="7C81661C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15 01 04</w:t>
      </w:r>
      <w:r w:rsidRPr="00DD2399">
        <w:rPr>
          <w:sz w:val="22"/>
        </w:rPr>
        <w:tab/>
        <w:t>Kovové obaly</w:t>
      </w:r>
      <w:r w:rsidRPr="00DD2399">
        <w:rPr>
          <w:sz w:val="22"/>
        </w:rPr>
        <w:tab/>
        <w:t>0-2</w:t>
      </w:r>
      <w:r w:rsidR="002F0E75">
        <w:rPr>
          <w:sz w:val="22"/>
        </w:rPr>
        <w:t>0</w:t>
      </w:r>
      <w:r w:rsidRPr="00DD2399">
        <w:rPr>
          <w:sz w:val="22"/>
        </w:rPr>
        <w:t>0 Kg</w:t>
      </w:r>
    </w:p>
    <w:p w14:paraId="4B488482" w14:textId="0B372A33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17 01 01</w:t>
      </w:r>
      <w:r w:rsidRPr="00DD2399">
        <w:rPr>
          <w:sz w:val="22"/>
        </w:rPr>
        <w:tab/>
        <w:t>Beton</w:t>
      </w:r>
      <w:r w:rsidRPr="00DD2399">
        <w:rPr>
          <w:sz w:val="22"/>
        </w:rPr>
        <w:tab/>
        <w:t>0-1</w:t>
      </w:r>
      <w:r w:rsidR="002F0E75">
        <w:rPr>
          <w:sz w:val="22"/>
        </w:rPr>
        <w:t>1</w:t>
      </w:r>
      <w:r w:rsidRPr="00DD2399">
        <w:rPr>
          <w:sz w:val="22"/>
        </w:rPr>
        <w:t>00 Kg</w:t>
      </w:r>
    </w:p>
    <w:p w14:paraId="38103CDA" w14:textId="446C88F1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17 01 02</w:t>
      </w:r>
      <w:r w:rsidRPr="00DD2399">
        <w:rPr>
          <w:sz w:val="22"/>
        </w:rPr>
        <w:tab/>
        <w:t>Cihla</w:t>
      </w:r>
      <w:r w:rsidRPr="00DD2399">
        <w:rPr>
          <w:sz w:val="22"/>
        </w:rPr>
        <w:tab/>
        <w:t>0-</w:t>
      </w:r>
      <w:r w:rsidR="002F0E75">
        <w:rPr>
          <w:sz w:val="22"/>
        </w:rPr>
        <w:t>500</w:t>
      </w:r>
      <w:r w:rsidRPr="00DD2399">
        <w:rPr>
          <w:sz w:val="22"/>
        </w:rPr>
        <w:t xml:space="preserve"> Kg</w:t>
      </w:r>
    </w:p>
    <w:p w14:paraId="61FB57ED" w14:textId="77777777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17 02 01</w:t>
      </w:r>
      <w:r w:rsidRPr="00DD2399">
        <w:rPr>
          <w:sz w:val="22"/>
        </w:rPr>
        <w:tab/>
        <w:t>Dřevo</w:t>
      </w:r>
      <w:r w:rsidRPr="00DD2399">
        <w:rPr>
          <w:sz w:val="22"/>
        </w:rPr>
        <w:tab/>
        <w:t>0-50 Kg</w:t>
      </w:r>
    </w:p>
    <w:p w14:paraId="02690C0C" w14:textId="77777777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17 02 02</w:t>
      </w:r>
      <w:r w:rsidRPr="00DD2399">
        <w:rPr>
          <w:sz w:val="22"/>
        </w:rPr>
        <w:tab/>
        <w:t>Sklo</w:t>
      </w:r>
      <w:r w:rsidRPr="00DD2399">
        <w:rPr>
          <w:sz w:val="22"/>
        </w:rPr>
        <w:tab/>
        <w:t>20 Kg</w:t>
      </w:r>
    </w:p>
    <w:p w14:paraId="12FFDFE2" w14:textId="77777777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17 04 11</w:t>
      </w:r>
      <w:r w:rsidRPr="00DD2399">
        <w:rPr>
          <w:sz w:val="22"/>
        </w:rPr>
        <w:tab/>
        <w:t>Kabely neuvedené pod 17 04 10</w:t>
      </w:r>
      <w:r w:rsidRPr="00DD2399">
        <w:rPr>
          <w:sz w:val="22"/>
        </w:rPr>
        <w:tab/>
        <w:t>10 Kg</w:t>
      </w:r>
    </w:p>
    <w:p w14:paraId="7D3CAB6E" w14:textId="77777777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20 03 01</w:t>
      </w:r>
      <w:r w:rsidRPr="00DD2399">
        <w:rPr>
          <w:sz w:val="22"/>
        </w:rPr>
        <w:tab/>
        <w:t>Směsný komunální odpad</w:t>
      </w:r>
      <w:r w:rsidRPr="00DD2399">
        <w:rPr>
          <w:sz w:val="22"/>
        </w:rPr>
        <w:tab/>
        <w:t>0-150 Kg</w:t>
      </w:r>
    </w:p>
    <w:p w14:paraId="1B899300" w14:textId="77777777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</w:p>
    <w:p w14:paraId="07D91A2E" w14:textId="77777777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Odpady kat. N:</w:t>
      </w:r>
    </w:p>
    <w:p w14:paraId="2ECE0C83" w14:textId="77777777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15 01 10</w:t>
      </w:r>
      <w:r w:rsidRPr="00DD2399">
        <w:rPr>
          <w:sz w:val="22"/>
        </w:rPr>
        <w:tab/>
        <w:t>Obaly obsahující zbytky nebezpečných látek</w:t>
      </w:r>
      <w:r w:rsidRPr="00DD2399">
        <w:rPr>
          <w:sz w:val="22"/>
        </w:rPr>
        <w:tab/>
        <w:t>1 kg</w:t>
      </w:r>
    </w:p>
    <w:p w14:paraId="31C2C11A" w14:textId="77777777" w:rsidR="00DD2399" w:rsidRPr="00DD2399" w:rsidRDefault="00DD2399" w:rsidP="00DD2399">
      <w:pPr>
        <w:spacing w:line="252" w:lineRule="auto"/>
        <w:rPr>
          <w:sz w:val="22"/>
        </w:rPr>
      </w:pPr>
    </w:p>
    <w:p w14:paraId="1776CF2D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78" w:name="_Toc65588551"/>
      <w:bookmarkStart w:id="179" w:name="_Toc120021381"/>
      <w:r w:rsidRPr="00DD2399">
        <w:rPr>
          <w:rFonts w:asciiTheme="majorHAnsi" w:eastAsiaTheme="majorEastAsia" w:hAnsiTheme="majorHAnsi" w:cstheme="majorBidi"/>
          <w:b/>
          <w:bCs/>
        </w:rPr>
        <w:t>bilance zemních prací, požadavky na přísun nebo deponie zemin</w:t>
      </w:r>
      <w:bookmarkEnd w:id="178"/>
      <w:bookmarkEnd w:id="179"/>
    </w:p>
    <w:p w14:paraId="6298BD8A" w14:textId="72DCB71E" w:rsidR="00DD2399" w:rsidRPr="00DD2399" w:rsidRDefault="002F0E75" w:rsidP="00DD2399">
      <w:pPr>
        <w:spacing w:line="252" w:lineRule="auto"/>
        <w:ind w:left="709"/>
        <w:rPr>
          <w:sz w:val="22"/>
        </w:rPr>
      </w:pPr>
      <w:r>
        <w:rPr>
          <w:sz w:val="22"/>
        </w:rPr>
        <w:t>Zemní práce nejsou součástí stavby</w:t>
      </w:r>
      <w:r w:rsidR="00DD2399" w:rsidRPr="00DD2399">
        <w:rPr>
          <w:sz w:val="22"/>
        </w:rPr>
        <w:t>.</w:t>
      </w:r>
    </w:p>
    <w:p w14:paraId="18AC4BB9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80" w:name="_Toc65588552"/>
      <w:bookmarkStart w:id="181" w:name="_Toc120021382"/>
      <w:r w:rsidRPr="00DD2399">
        <w:rPr>
          <w:rFonts w:asciiTheme="majorHAnsi" w:eastAsiaTheme="majorEastAsia" w:hAnsiTheme="majorHAnsi" w:cstheme="majorBidi"/>
          <w:b/>
          <w:bCs/>
        </w:rPr>
        <w:lastRenderedPageBreak/>
        <w:t>ochrana životního prostředí při výstavbě</w:t>
      </w:r>
      <w:bookmarkEnd w:id="180"/>
      <w:bookmarkEnd w:id="181"/>
    </w:p>
    <w:p w14:paraId="24E1C3F6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Vliv na životní prostředí bude minimální. Pro výstavbu budou používány v nejvyšší možné míře</w:t>
      </w:r>
    </w:p>
    <w:p w14:paraId="04278059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ekologické a hygienicky nezávadné stavební materiály. Je nutné dbát na správné nakládání s odpady. Při výstavbě bude dodržován zákon č. 114/1992 Sb. o ochraně přírody a krajiny ve znění pozdějších předpisů, zákon č.76/2002 Sb. o integrované prevenci a o omezování znečištění, o integrovaném registru znečišťování a o změně některých zákonů (zákon o integrované prevenci) ve znění pozdějších předpisů, zákon č. 201/2012 Sb. - o ochraně ovzduší a související předpisy, Vyhláška ministerstva životního prostředí č. 395/1992 Sb., kterou se provádějí některá ustanovení zákona České národní rady č. 114/1992 Sb., o ochraně přírody a krajiny.).</w:t>
      </w:r>
    </w:p>
    <w:p w14:paraId="7A7390D9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82" w:name="_Toc65588553"/>
      <w:bookmarkStart w:id="183" w:name="_Toc120021383"/>
      <w:r w:rsidRPr="00DD2399">
        <w:rPr>
          <w:rFonts w:asciiTheme="majorHAnsi" w:eastAsiaTheme="majorEastAsia" w:hAnsiTheme="majorHAnsi" w:cstheme="majorBidi"/>
          <w:b/>
          <w:bCs/>
        </w:rPr>
        <w:t>zásady bezpečnosti a ochrany zdraví při práci na staveništi, posouzení potřeby koordinátora bezpečnosti a ochrany zdraví při práci podle jiných právních předpisů</w:t>
      </w:r>
      <w:bookmarkEnd w:id="182"/>
      <w:bookmarkEnd w:id="183"/>
    </w:p>
    <w:p w14:paraId="3E88CFB7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Na stavbě mohou pracovat pouze pracovníci vyučení nebo zaučení v daném oboru. Všichni pracovníci na stavbě musí být proškolení z bezpečnostních předpisů a pravidelně proškolováni. Za vybavení pracovníků ochrannými pracovními pomůckami a prostředky zodpovídá dodavatel stavby.</w:t>
      </w:r>
    </w:p>
    <w:p w14:paraId="21957520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Staveništní mechanismy musí být zabezpečeny proti možné manipulaci cizími osobami. Současně je potřeba důsledně dodržovat bezpečnostní opatření při pohybu staveništních mechanismů, překládání materiálů apod.</w:t>
      </w:r>
    </w:p>
    <w:p w14:paraId="7DBB17B3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Při provádění prací budou respektovány platné předpisy, zejména:</w:t>
      </w:r>
    </w:p>
    <w:p w14:paraId="0D892E62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262/2006 Sb., zákoník práce (hlavně § 101 – 108) </w:t>
      </w:r>
    </w:p>
    <w:p w14:paraId="62C51EEB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309/2006 Sb., o zajištění dalších podmínek bezpečnosti a ochrany zdraví při práci, ve znění pozdějších předpisů </w:t>
      </w:r>
    </w:p>
    <w:p w14:paraId="3F401BDA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174/1968, o státním odborném dozoru nad bezpečností práce </w:t>
      </w:r>
    </w:p>
    <w:p w14:paraId="1979450D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251/2005 Sb., o inspekci práce, ve znění pozdějších předpisů </w:t>
      </w:r>
    </w:p>
    <w:p w14:paraId="5C5AC8CE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22/1997, o technických požadavcích na výrobky a o změně a doplnění některých zákonů </w:t>
      </w:r>
    </w:p>
    <w:p w14:paraId="21D672CF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59/2006 Sb., o prevenci závažných havárií </w:t>
      </w:r>
    </w:p>
    <w:p w14:paraId="3AFF3F39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350/2011 Sb., o chemických látkách a chemických směsích a o změně některých zákonů (chemický zákon) </w:t>
      </w:r>
    </w:p>
    <w:p w14:paraId="6D29473E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258/2000 Sb., o ochraně veřejného zdraví </w:t>
      </w:r>
    </w:p>
    <w:p w14:paraId="639F180C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133/1985 Sb., o požární ochraně </w:t>
      </w:r>
    </w:p>
    <w:p w14:paraId="696A6E61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361/2007 Sb., kterým se stanoví podmínky ochrany zdraví při práci </w:t>
      </w:r>
    </w:p>
    <w:p w14:paraId="33198044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272/2011 Sb., o ochraně zdraví před nepříznivými účinky hluku a vibrací </w:t>
      </w:r>
    </w:p>
    <w:p w14:paraId="745A824C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591/2006 Sb., o bližších minimálních požadavcích na bezpečnost a ochranu zdraví při práci na staveništích </w:t>
      </w:r>
    </w:p>
    <w:p w14:paraId="4F459665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378/2001 Sb., kterým se stanoví bližší požadavky na bezpečný provoz a používání strojů, technických zařízení, přístrojů a nářadí </w:t>
      </w:r>
    </w:p>
    <w:p w14:paraId="3BA7730A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201/2010 Sb., o způsobu evidence úrazů, hlášení a zasílání záznamu o úrazu </w:t>
      </w:r>
    </w:p>
    <w:p w14:paraId="21F51203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290/1995, kterým se stanoví seznam nemocí z povolání </w:t>
      </w:r>
    </w:p>
    <w:p w14:paraId="51C0CC97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Vyhl. č. 104/2012, o stanovení bližších požadavků na postup při posuzování a uznávání nemocí z povolání a okruh osob, kterým se předává lékařský posudek o nemoci z povolání, podmínky, za nichž nemoc nelze nadále uznat za nemoc z povolání, a náležitosti lékařského posudku (vyhláška o posuzování nemocí z povolání) </w:t>
      </w:r>
    </w:p>
    <w:p w14:paraId="6C758BFA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125/1993 Sb., kterou se stanoví podmínky a sazby zákonného pojištění odpovědnosti zaměstnavatele za škodu při pracovním úrazu nebo nemoci z povolání </w:t>
      </w:r>
    </w:p>
    <w:p w14:paraId="7487EED4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495/2001 Sb.,kterým se stanoví rozsah a bližší podmínky poskytování osobních ochranných pracovních prostředků, mycích, čisticích a dezinfekčních prostředků </w:t>
      </w:r>
    </w:p>
    <w:p w14:paraId="074C5008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168/2002 Sb., kterým se stanoví způsob organizace práce a pracovních postupů, které je zaměstnavatel povinen zajistit při provozování dopravy dopravními prostředky </w:t>
      </w:r>
    </w:p>
    <w:p w14:paraId="40528A44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lastRenderedPageBreak/>
        <w:t xml:space="preserve">Nařízení vlády č. 101/2005 Sb., o podrobnějších požadavcích na pracoviště a pracovní prostředí </w:t>
      </w:r>
    </w:p>
    <w:p w14:paraId="398F311D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362/2005 Sb., o bližších požadavcích na bezpečnost a ochranu zdraví při práci na pracovištích s nebezpečím pádu z výšky nebo do hloubky </w:t>
      </w:r>
    </w:p>
    <w:p w14:paraId="455BFA47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21/2003 Sb., kterým se stanoví technické požadavky na osobní ochranné prostředky </w:t>
      </w:r>
    </w:p>
    <w:p w14:paraId="1D7916DB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50/1978 Sb., o odborné způsobilosti v elektrotechnice </w:t>
      </w:r>
    </w:p>
    <w:p w14:paraId="496E8522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73/2010 Sb., o stanovení vyhrazených elektrických technických zařízení, jejich zařazení do tříd a skupin a o bližších podmínkách jejich bezpečnosti </w:t>
      </w:r>
    </w:p>
    <w:p w14:paraId="2FF63E52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18/1979 Sb., kterou se určují vyhrazená tlaková zařízení a stanoví některé podmínky k zajištění jejich bezpečnosti </w:t>
      </w:r>
    </w:p>
    <w:p w14:paraId="64789874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21/1979 Sb., kterou se určují vyhrazená plynová zařízení a stanoví některé podmínky k zajištění jejich bezpečnosti </w:t>
      </w:r>
    </w:p>
    <w:p w14:paraId="017D7662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85/1978 Sb., o kontrolách, revizích a zkouškách plynových zařízení </w:t>
      </w:r>
    </w:p>
    <w:p w14:paraId="25A7A975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91/1993 Sb., k zajištění bezpečnosti práce v nízkotlakých kotelnách </w:t>
      </w:r>
    </w:p>
    <w:p w14:paraId="2C1CB3A3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246/2001 Sb., o stanovení podmínek požární bezpečnosti a výkonu státního požárního dozoru (vyhláška o požární prevenci) </w:t>
      </w:r>
    </w:p>
    <w:p w14:paraId="64244EA7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84" w:name="_Toc65588554"/>
      <w:bookmarkStart w:id="185" w:name="_Toc120021384"/>
      <w:r w:rsidRPr="00DD2399">
        <w:rPr>
          <w:rFonts w:asciiTheme="majorHAnsi" w:eastAsiaTheme="majorEastAsia" w:hAnsiTheme="majorHAnsi" w:cstheme="majorBidi"/>
          <w:b/>
          <w:bCs/>
        </w:rPr>
        <w:t>úpravy pro bezbariérové užívání výstavbou dotčených staveb</w:t>
      </w:r>
      <w:bookmarkEnd w:id="184"/>
      <w:bookmarkEnd w:id="185"/>
    </w:p>
    <w:p w14:paraId="5FEA3FB9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Stavba není řešena jako bezbariérová.</w:t>
      </w:r>
    </w:p>
    <w:p w14:paraId="389B7AFE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86" w:name="_Toc65588555"/>
      <w:bookmarkStart w:id="187" w:name="_Toc120021385"/>
      <w:r w:rsidRPr="00DD2399">
        <w:rPr>
          <w:rFonts w:asciiTheme="majorHAnsi" w:eastAsiaTheme="majorEastAsia" w:hAnsiTheme="majorHAnsi" w:cstheme="majorBidi"/>
          <w:b/>
          <w:bCs/>
        </w:rPr>
        <w:t>zásady pro dopravní inženýrská opatření</w:t>
      </w:r>
      <w:bookmarkEnd w:id="186"/>
      <w:bookmarkEnd w:id="187"/>
    </w:p>
    <w:p w14:paraId="3FCA337F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Stavba nevyžaduje žádná dopravní inženýrská opatření.</w:t>
      </w:r>
    </w:p>
    <w:p w14:paraId="4B266514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88" w:name="_Toc65588556"/>
      <w:bookmarkStart w:id="189" w:name="_Toc120021386"/>
      <w:r w:rsidRPr="00DD2399">
        <w:rPr>
          <w:rFonts w:asciiTheme="majorHAnsi" w:eastAsiaTheme="majorEastAsia" w:hAnsiTheme="majorHAnsi" w:cstheme="majorBidi"/>
          <w:b/>
          <w:bCs/>
        </w:rPr>
        <w:t>stanovení speciálních podmínek pro provádění stavby (provádění stavby za provozu, opatření proti účinkům vnějšího prostředí při výstavbě apod.)</w:t>
      </w:r>
      <w:bookmarkEnd w:id="188"/>
      <w:bookmarkEnd w:id="189"/>
    </w:p>
    <w:p w14:paraId="1B009738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Stavba nevyžaduje speciální podmínky pro provádění stavby.</w:t>
      </w:r>
    </w:p>
    <w:p w14:paraId="00B608DA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90" w:name="_Toc65588557"/>
      <w:bookmarkStart w:id="191" w:name="_Toc120021387"/>
      <w:r w:rsidRPr="00DD2399">
        <w:rPr>
          <w:rFonts w:asciiTheme="majorHAnsi" w:eastAsiaTheme="majorEastAsia" w:hAnsiTheme="majorHAnsi" w:cstheme="majorBidi"/>
          <w:b/>
          <w:bCs/>
        </w:rPr>
        <w:t>postup výstavby, rozhodující dílčí termíny</w:t>
      </w:r>
      <w:bookmarkEnd w:id="190"/>
      <w:bookmarkEnd w:id="191"/>
    </w:p>
    <w:p w14:paraId="627E4DF0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Stavba bude realizována v jedné etapě, dílčí termín nejsou stanoveny.</w:t>
      </w:r>
    </w:p>
    <w:p w14:paraId="2280D99D" w14:textId="77777777" w:rsidR="00DD2399" w:rsidRDefault="00DD2399" w:rsidP="00DD2399">
      <w:pPr>
        <w:spacing w:line="252" w:lineRule="auto"/>
        <w:rPr>
          <w:sz w:val="22"/>
        </w:rPr>
      </w:pPr>
    </w:p>
    <w:p w14:paraId="6DB50636" w14:textId="77777777" w:rsidR="0002737D" w:rsidRDefault="0002737D" w:rsidP="00DD2399">
      <w:pPr>
        <w:spacing w:line="252" w:lineRule="auto"/>
        <w:rPr>
          <w:sz w:val="22"/>
        </w:rPr>
      </w:pPr>
    </w:p>
    <w:p w14:paraId="303FD54E" w14:textId="77777777" w:rsidR="003A4E28" w:rsidRPr="00DD2399" w:rsidRDefault="003A4E28" w:rsidP="00DD2399">
      <w:pPr>
        <w:spacing w:line="252" w:lineRule="auto"/>
        <w:rPr>
          <w:sz w:val="22"/>
        </w:rPr>
      </w:pPr>
    </w:p>
    <w:p w14:paraId="442930C7" w14:textId="46CE6ED9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 xml:space="preserve">V Lučině dne </w:t>
      </w:r>
      <w:r w:rsidR="00822D8A">
        <w:rPr>
          <w:sz w:val="22"/>
        </w:rPr>
        <w:t>06</w:t>
      </w:r>
      <w:r w:rsidRPr="00DD2399">
        <w:rPr>
          <w:sz w:val="22"/>
        </w:rPr>
        <w:t>/202</w:t>
      </w:r>
      <w:r w:rsidR="00822D8A">
        <w:rPr>
          <w:sz w:val="22"/>
        </w:rPr>
        <w:t>2</w:t>
      </w:r>
    </w:p>
    <w:p w14:paraId="7B412CD6" w14:textId="77777777" w:rsidR="00DD2399" w:rsidRPr="00DD2399" w:rsidRDefault="00DD2399" w:rsidP="00DD2399">
      <w:pPr>
        <w:spacing w:line="252" w:lineRule="auto"/>
        <w:rPr>
          <w:sz w:val="22"/>
        </w:rPr>
      </w:pPr>
    </w:p>
    <w:p w14:paraId="0E621930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 xml:space="preserve">Vojtíšek Bohumil </w:t>
      </w:r>
    </w:p>
    <w:p w14:paraId="646CFB43" w14:textId="77777777" w:rsidR="00DD2399" w:rsidRPr="00DD2399" w:rsidRDefault="00DD2399" w:rsidP="00DD2399">
      <w:pPr>
        <w:spacing w:line="252" w:lineRule="auto"/>
        <w:rPr>
          <w:sz w:val="22"/>
        </w:rPr>
      </w:pPr>
    </w:p>
    <w:sectPr w:rsidR="00DD2399" w:rsidRPr="00DD2399" w:rsidSect="00356EA9">
      <w:headerReference w:type="default" r:id="rId8"/>
      <w:footerReference w:type="default" r:id="rId9"/>
      <w:pgSz w:w="11906" w:h="16838" w:code="9"/>
      <w:pgMar w:top="1276" w:right="1021" w:bottom="993" w:left="993" w:header="567" w:footer="34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AB08C" w14:textId="77777777" w:rsidR="00356EA9" w:rsidRDefault="00356EA9" w:rsidP="00212443">
      <w:pPr>
        <w:spacing w:line="240" w:lineRule="auto"/>
      </w:pPr>
      <w:r>
        <w:separator/>
      </w:r>
    </w:p>
  </w:endnote>
  <w:endnote w:type="continuationSeparator" w:id="0">
    <w:p w14:paraId="24BDE941" w14:textId="77777777" w:rsidR="00356EA9" w:rsidRDefault="00356EA9" w:rsidP="002124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2061858"/>
      <w:docPartObj>
        <w:docPartGallery w:val="Page Numbers (Bottom of Page)"/>
        <w:docPartUnique/>
      </w:docPartObj>
    </w:sdtPr>
    <w:sdtContent>
      <w:sdt>
        <w:sdtPr>
          <w:id w:val="97838456"/>
          <w:docPartObj>
            <w:docPartGallery w:val="Page Numbers (Top of Page)"/>
            <w:docPartUnique/>
          </w:docPartObj>
        </w:sdtPr>
        <w:sdtContent>
          <w:p w14:paraId="39C92D7C" w14:textId="77777777" w:rsidR="003A4E28" w:rsidRDefault="003A4E28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607D6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607D6"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5E2BE24" w14:textId="77777777" w:rsidR="003A4E28" w:rsidRDefault="003A4E2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64214" w14:textId="77777777" w:rsidR="00356EA9" w:rsidRDefault="00356EA9" w:rsidP="00212443">
      <w:pPr>
        <w:spacing w:line="240" w:lineRule="auto"/>
      </w:pPr>
      <w:r>
        <w:separator/>
      </w:r>
    </w:p>
  </w:footnote>
  <w:footnote w:type="continuationSeparator" w:id="0">
    <w:p w14:paraId="3D6157C4" w14:textId="77777777" w:rsidR="00356EA9" w:rsidRDefault="00356EA9" w:rsidP="002124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8A48" w14:textId="799ABF42" w:rsidR="003A4E28" w:rsidRPr="00F1478B" w:rsidRDefault="003A4E28">
    <w:pPr>
      <w:pStyle w:val="Zhlav"/>
      <w:tabs>
        <w:tab w:val="left" w:pos="2580"/>
        <w:tab w:val="left" w:pos="2985"/>
      </w:tabs>
      <w:spacing w:after="120" w:line="276" w:lineRule="auto"/>
      <w:jc w:val="right"/>
      <w:rPr>
        <w:color w:val="00B050"/>
      </w:rPr>
    </w:pPr>
    <w:r w:rsidRPr="00F1478B">
      <w:rPr>
        <w:color w:val="00B050"/>
      </w:rPr>
      <w:t>A Průvodní zpráva</w:t>
    </w:r>
    <w:r>
      <w:rPr>
        <w:color w:val="00B050"/>
      </w:rPr>
      <w:t xml:space="preserve">, B. Souhrnná technická zpráva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37B1"/>
    <w:multiLevelType w:val="multilevel"/>
    <w:tmpl w:val="2AFAFC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07B42"/>
    <w:multiLevelType w:val="hybridMultilevel"/>
    <w:tmpl w:val="3F446C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203EC"/>
    <w:multiLevelType w:val="hybridMultilevel"/>
    <w:tmpl w:val="BA1A1674"/>
    <w:lvl w:ilvl="0" w:tplc="CA40749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C2F2B"/>
    <w:multiLevelType w:val="hybridMultilevel"/>
    <w:tmpl w:val="CDBE878A"/>
    <w:lvl w:ilvl="0" w:tplc="642C840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F4940"/>
    <w:multiLevelType w:val="hybridMultilevel"/>
    <w:tmpl w:val="C87254F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A4B10"/>
    <w:multiLevelType w:val="hybridMultilevel"/>
    <w:tmpl w:val="EA3EEA5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739FE"/>
    <w:multiLevelType w:val="hybridMultilevel"/>
    <w:tmpl w:val="F068663E"/>
    <w:lvl w:ilvl="0" w:tplc="187CD4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07240"/>
    <w:multiLevelType w:val="hybridMultilevel"/>
    <w:tmpl w:val="410CC378"/>
    <w:lvl w:ilvl="0" w:tplc="06706C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93123"/>
    <w:multiLevelType w:val="hybridMultilevel"/>
    <w:tmpl w:val="BDD8B77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4261E"/>
    <w:multiLevelType w:val="hybridMultilevel"/>
    <w:tmpl w:val="AB86CE34"/>
    <w:lvl w:ilvl="0" w:tplc="323C93E6">
      <w:start w:val="1"/>
      <w:numFmt w:val="decimal"/>
      <w:lvlText w:val="B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53D27"/>
    <w:multiLevelType w:val="hybridMultilevel"/>
    <w:tmpl w:val="7BF0349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D728C"/>
    <w:multiLevelType w:val="hybridMultilevel"/>
    <w:tmpl w:val="FBD483B2"/>
    <w:lvl w:ilvl="0" w:tplc="ED3475CE">
      <w:start w:val="1"/>
      <w:numFmt w:val="upperLetter"/>
      <w:lvlText w:val="%1."/>
      <w:lvlJc w:val="left"/>
      <w:pPr>
        <w:ind w:left="1152" w:hanging="792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3369BB"/>
    <w:multiLevelType w:val="hybridMultilevel"/>
    <w:tmpl w:val="D36687DE"/>
    <w:lvl w:ilvl="0" w:tplc="06706C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56C4A"/>
    <w:multiLevelType w:val="hybridMultilevel"/>
    <w:tmpl w:val="3F446C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675057"/>
    <w:multiLevelType w:val="hybridMultilevel"/>
    <w:tmpl w:val="D2E41956"/>
    <w:lvl w:ilvl="0" w:tplc="323C93E6">
      <w:start w:val="1"/>
      <w:numFmt w:val="decimal"/>
      <w:lvlText w:val="B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416DA"/>
    <w:multiLevelType w:val="hybridMultilevel"/>
    <w:tmpl w:val="3F68F6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192756">
    <w:abstractNumId w:val="2"/>
  </w:num>
  <w:num w:numId="2" w16cid:durableId="190144504">
    <w:abstractNumId w:val="8"/>
  </w:num>
  <w:num w:numId="3" w16cid:durableId="858933880">
    <w:abstractNumId w:val="11"/>
  </w:num>
  <w:num w:numId="4" w16cid:durableId="2053066424">
    <w:abstractNumId w:val="7"/>
  </w:num>
  <w:num w:numId="5" w16cid:durableId="1794860211">
    <w:abstractNumId w:val="12"/>
  </w:num>
  <w:num w:numId="6" w16cid:durableId="1016230990">
    <w:abstractNumId w:val="0"/>
  </w:num>
  <w:num w:numId="7" w16cid:durableId="149560342">
    <w:abstractNumId w:val="6"/>
  </w:num>
  <w:num w:numId="8" w16cid:durableId="366372853">
    <w:abstractNumId w:val="1"/>
  </w:num>
  <w:num w:numId="9" w16cid:durableId="701563695">
    <w:abstractNumId w:val="3"/>
  </w:num>
  <w:num w:numId="10" w16cid:durableId="1855143062">
    <w:abstractNumId w:val="10"/>
  </w:num>
  <w:num w:numId="11" w16cid:durableId="364016433">
    <w:abstractNumId w:val="15"/>
  </w:num>
  <w:num w:numId="12" w16cid:durableId="698357960">
    <w:abstractNumId w:val="5"/>
  </w:num>
  <w:num w:numId="13" w16cid:durableId="1026708744">
    <w:abstractNumId w:val="4"/>
  </w:num>
  <w:num w:numId="14" w16cid:durableId="104859002">
    <w:abstractNumId w:val="13"/>
  </w:num>
  <w:num w:numId="15" w16cid:durableId="1955861003">
    <w:abstractNumId w:val="9"/>
  </w:num>
  <w:num w:numId="16" w16cid:durableId="976109229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7FA"/>
    <w:rsid w:val="00001916"/>
    <w:rsid w:val="000053B7"/>
    <w:rsid w:val="000132F1"/>
    <w:rsid w:val="000154A1"/>
    <w:rsid w:val="00015B9E"/>
    <w:rsid w:val="00016E6F"/>
    <w:rsid w:val="00021518"/>
    <w:rsid w:val="00023EC1"/>
    <w:rsid w:val="0002737D"/>
    <w:rsid w:val="00027F03"/>
    <w:rsid w:val="00036EBB"/>
    <w:rsid w:val="00047561"/>
    <w:rsid w:val="00063F46"/>
    <w:rsid w:val="00070AF1"/>
    <w:rsid w:val="00075704"/>
    <w:rsid w:val="00080AD5"/>
    <w:rsid w:val="00090B5B"/>
    <w:rsid w:val="000914BC"/>
    <w:rsid w:val="00095225"/>
    <w:rsid w:val="00096C15"/>
    <w:rsid w:val="000A1738"/>
    <w:rsid w:val="000A223C"/>
    <w:rsid w:val="000B46D4"/>
    <w:rsid w:val="000C048D"/>
    <w:rsid w:val="000D1AA8"/>
    <w:rsid w:val="000E1247"/>
    <w:rsid w:val="000E1DEA"/>
    <w:rsid w:val="000F3779"/>
    <w:rsid w:val="000F3BFA"/>
    <w:rsid w:val="000F4C5E"/>
    <w:rsid w:val="000F7A75"/>
    <w:rsid w:val="00101C4B"/>
    <w:rsid w:val="001057B1"/>
    <w:rsid w:val="00105D1A"/>
    <w:rsid w:val="00112B98"/>
    <w:rsid w:val="00114049"/>
    <w:rsid w:val="00117642"/>
    <w:rsid w:val="001208DB"/>
    <w:rsid w:val="00121332"/>
    <w:rsid w:val="00123AA3"/>
    <w:rsid w:val="001267EE"/>
    <w:rsid w:val="0013189E"/>
    <w:rsid w:val="00143E76"/>
    <w:rsid w:val="0014423E"/>
    <w:rsid w:val="00147C2C"/>
    <w:rsid w:val="0015331A"/>
    <w:rsid w:val="001553BA"/>
    <w:rsid w:val="001561C2"/>
    <w:rsid w:val="00161252"/>
    <w:rsid w:val="00182BE2"/>
    <w:rsid w:val="00183D1C"/>
    <w:rsid w:val="00183D94"/>
    <w:rsid w:val="0018475A"/>
    <w:rsid w:val="001A1F48"/>
    <w:rsid w:val="001A66D9"/>
    <w:rsid w:val="001B2E7F"/>
    <w:rsid w:val="001B69F9"/>
    <w:rsid w:val="001C01E6"/>
    <w:rsid w:val="001C0723"/>
    <w:rsid w:val="001C3DF6"/>
    <w:rsid w:val="001C7A15"/>
    <w:rsid w:val="001D119B"/>
    <w:rsid w:val="001D7AB4"/>
    <w:rsid w:val="001E12D7"/>
    <w:rsid w:val="001F5616"/>
    <w:rsid w:val="00204A41"/>
    <w:rsid w:val="00204BF4"/>
    <w:rsid w:val="002073EC"/>
    <w:rsid w:val="00210D77"/>
    <w:rsid w:val="00212443"/>
    <w:rsid w:val="0021437C"/>
    <w:rsid w:val="0022208A"/>
    <w:rsid w:val="00223401"/>
    <w:rsid w:val="00234F6D"/>
    <w:rsid w:val="00240E02"/>
    <w:rsid w:val="00243D60"/>
    <w:rsid w:val="00260045"/>
    <w:rsid w:val="002601A0"/>
    <w:rsid w:val="0026329A"/>
    <w:rsid w:val="002742C2"/>
    <w:rsid w:val="002753DD"/>
    <w:rsid w:val="00277369"/>
    <w:rsid w:val="00282035"/>
    <w:rsid w:val="00285CD2"/>
    <w:rsid w:val="00293FE1"/>
    <w:rsid w:val="0029543C"/>
    <w:rsid w:val="002A2B54"/>
    <w:rsid w:val="002B658B"/>
    <w:rsid w:val="002B731D"/>
    <w:rsid w:val="002C3370"/>
    <w:rsid w:val="002C38A6"/>
    <w:rsid w:val="002C49D7"/>
    <w:rsid w:val="002D38BA"/>
    <w:rsid w:val="002E7DBD"/>
    <w:rsid w:val="002F0E75"/>
    <w:rsid w:val="002F33B6"/>
    <w:rsid w:val="002F5050"/>
    <w:rsid w:val="002F6456"/>
    <w:rsid w:val="00310168"/>
    <w:rsid w:val="003214C0"/>
    <w:rsid w:val="0032746D"/>
    <w:rsid w:val="00333C1D"/>
    <w:rsid w:val="00336A90"/>
    <w:rsid w:val="00341728"/>
    <w:rsid w:val="00344CBE"/>
    <w:rsid w:val="00347F18"/>
    <w:rsid w:val="00350228"/>
    <w:rsid w:val="00350C8E"/>
    <w:rsid w:val="00352D6F"/>
    <w:rsid w:val="00353D7B"/>
    <w:rsid w:val="00356EA9"/>
    <w:rsid w:val="0036394B"/>
    <w:rsid w:val="00375FF3"/>
    <w:rsid w:val="00384D29"/>
    <w:rsid w:val="003869E1"/>
    <w:rsid w:val="00387184"/>
    <w:rsid w:val="00390F3D"/>
    <w:rsid w:val="00393F4B"/>
    <w:rsid w:val="003A4E28"/>
    <w:rsid w:val="003C0247"/>
    <w:rsid w:val="003D43D4"/>
    <w:rsid w:val="003E1A0E"/>
    <w:rsid w:val="003F11FC"/>
    <w:rsid w:val="003F2971"/>
    <w:rsid w:val="003F3091"/>
    <w:rsid w:val="003F5B23"/>
    <w:rsid w:val="00402616"/>
    <w:rsid w:val="00407886"/>
    <w:rsid w:val="00410BDB"/>
    <w:rsid w:val="004119D8"/>
    <w:rsid w:val="00423AEC"/>
    <w:rsid w:val="0042571A"/>
    <w:rsid w:val="0042702A"/>
    <w:rsid w:val="00435C87"/>
    <w:rsid w:val="004367F8"/>
    <w:rsid w:val="00436CD9"/>
    <w:rsid w:val="0044160B"/>
    <w:rsid w:val="00450276"/>
    <w:rsid w:val="004519FA"/>
    <w:rsid w:val="0045363C"/>
    <w:rsid w:val="00464A87"/>
    <w:rsid w:val="00467577"/>
    <w:rsid w:val="0047442D"/>
    <w:rsid w:val="00481E73"/>
    <w:rsid w:val="00487C80"/>
    <w:rsid w:val="0049157F"/>
    <w:rsid w:val="004A7056"/>
    <w:rsid w:val="004A715E"/>
    <w:rsid w:val="004B6A57"/>
    <w:rsid w:val="004B7D50"/>
    <w:rsid w:val="004C24D5"/>
    <w:rsid w:val="004D3A6A"/>
    <w:rsid w:val="004D73AD"/>
    <w:rsid w:val="004E4459"/>
    <w:rsid w:val="004E46BC"/>
    <w:rsid w:val="004F47B6"/>
    <w:rsid w:val="005010C0"/>
    <w:rsid w:val="00503DE3"/>
    <w:rsid w:val="00513BE3"/>
    <w:rsid w:val="00527361"/>
    <w:rsid w:val="00530156"/>
    <w:rsid w:val="005307A9"/>
    <w:rsid w:val="005353B1"/>
    <w:rsid w:val="00535BAC"/>
    <w:rsid w:val="00536089"/>
    <w:rsid w:val="005456BD"/>
    <w:rsid w:val="00550C36"/>
    <w:rsid w:val="00564B8E"/>
    <w:rsid w:val="005677FC"/>
    <w:rsid w:val="00571772"/>
    <w:rsid w:val="005717F8"/>
    <w:rsid w:val="00585B05"/>
    <w:rsid w:val="00590602"/>
    <w:rsid w:val="00593363"/>
    <w:rsid w:val="00593C3C"/>
    <w:rsid w:val="005A040A"/>
    <w:rsid w:val="005B7332"/>
    <w:rsid w:val="005C2ECE"/>
    <w:rsid w:val="005C42E2"/>
    <w:rsid w:val="005C5B1F"/>
    <w:rsid w:val="005D0854"/>
    <w:rsid w:val="005D1EF3"/>
    <w:rsid w:val="005D20C1"/>
    <w:rsid w:val="005D4408"/>
    <w:rsid w:val="005D6F80"/>
    <w:rsid w:val="005E210F"/>
    <w:rsid w:val="005E4531"/>
    <w:rsid w:val="005E57A7"/>
    <w:rsid w:val="005F332B"/>
    <w:rsid w:val="005F4200"/>
    <w:rsid w:val="00600891"/>
    <w:rsid w:val="00601E5E"/>
    <w:rsid w:val="006048A6"/>
    <w:rsid w:val="006059A8"/>
    <w:rsid w:val="00606FA1"/>
    <w:rsid w:val="00607997"/>
    <w:rsid w:val="006146E1"/>
    <w:rsid w:val="0062099A"/>
    <w:rsid w:val="00670122"/>
    <w:rsid w:val="00677018"/>
    <w:rsid w:val="00693F05"/>
    <w:rsid w:val="0069723F"/>
    <w:rsid w:val="00697408"/>
    <w:rsid w:val="006A2E0E"/>
    <w:rsid w:val="006A3ACA"/>
    <w:rsid w:val="006A7330"/>
    <w:rsid w:val="006A7DD2"/>
    <w:rsid w:val="006B030B"/>
    <w:rsid w:val="006B24D5"/>
    <w:rsid w:val="006B4D85"/>
    <w:rsid w:val="006C0D12"/>
    <w:rsid w:val="006C291E"/>
    <w:rsid w:val="006C4D7E"/>
    <w:rsid w:val="006D6883"/>
    <w:rsid w:val="006F142B"/>
    <w:rsid w:val="006F5FA5"/>
    <w:rsid w:val="0070079C"/>
    <w:rsid w:val="00703DC7"/>
    <w:rsid w:val="007119CC"/>
    <w:rsid w:val="007334C4"/>
    <w:rsid w:val="007364B6"/>
    <w:rsid w:val="00742170"/>
    <w:rsid w:val="007453D8"/>
    <w:rsid w:val="00747340"/>
    <w:rsid w:val="00747E85"/>
    <w:rsid w:val="00757B4E"/>
    <w:rsid w:val="0077726A"/>
    <w:rsid w:val="0078361E"/>
    <w:rsid w:val="007A4DF5"/>
    <w:rsid w:val="007A5209"/>
    <w:rsid w:val="007A7A24"/>
    <w:rsid w:val="007B41B1"/>
    <w:rsid w:val="007C4635"/>
    <w:rsid w:val="007C6CCD"/>
    <w:rsid w:val="007D4E9A"/>
    <w:rsid w:val="007E4861"/>
    <w:rsid w:val="007E5B60"/>
    <w:rsid w:val="007E5BB9"/>
    <w:rsid w:val="007F0DDB"/>
    <w:rsid w:val="007F146A"/>
    <w:rsid w:val="007F1CA9"/>
    <w:rsid w:val="007F4E7C"/>
    <w:rsid w:val="00800B17"/>
    <w:rsid w:val="00802F39"/>
    <w:rsid w:val="008063C2"/>
    <w:rsid w:val="008134C7"/>
    <w:rsid w:val="00822D8A"/>
    <w:rsid w:val="008232A7"/>
    <w:rsid w:val="0083366C"/>
    <w:rsid w:val="008347D5"/>
    <w:rsid w:val="008474BF"/>
    <w:rsid w:val="0084754B"/>
    <w:rsid w:val="008558E7"/>
    <w:rsid w:val="00856F0E"/>
    <w:rsid w:val="00862F80"/>
    <w:rsid w:val="00867922"/>
    <w:rsid w:val="00873681"/>
    <w:rsid w:val="00881594"/>
    <w:rsid w:val="008816C8"/>
    <w:rsid w:val="00891C83"/>
    <w:rsid w:val="008952D5"/>
    <w:rsid w:val="00897041"/>
    <w:rsid w:val="008A26BF"/>
    <w:rsid w:val="008A302E"/>
    <w:rsid w:val="008A3F89"/>
    <w:rsid w:val="008A4984"/>
    <w:rsid w:val="008A68C7"/>
    <w:rsid w:val="008B4E22"/>
    <w:rsid w:val="008C5205"/>
    <w:rsid w:val="008C674F"/>
    <w:rsid w:val="008D7948"/>
    <w:rsid w:val="008D7F2D"/>
    <w:rsid w:val="008E2398"/>
    <w:rsid w:val="008E61B3"/>
    <w:rsid w:val="008F0679"/>
    <w:rsid w:val="00920BA0"/>
    <w:rsid w:val="0092454B"/>
    <w:rsid w:val="00930035"/>
    <w:rsid w:val="0093099B"/>
    <w:rsid w:val="0093372F"/>
    <w:rsid w:val="00943AB7"/>
    <w:rsid w:val="00946C06"/>
    <w:rsid w:val="00952C9A"/>
    <w:rsid w:val="009532D0"/>
    <w:rsid w:val="0097038A"/>
    <w:rsid w:val="009727AF"/>
    <w:rsid w:val="009766BA"/>
    <w:rsid w:val="0098291C"/>
    <w:rsid w:val="00982FE5"/>
    <w:rsid w:val="00984949"/>
    <w:rsid w:val="0099246C"/>
    <w:rsid w:val="00997678"/>
    <w:rsid w:val="009A205F"/>
    <w:rsid w:val="009A50C6"/>
    <w:rsid w:val="009A545F"/>
    <w:rsid w:val="009C6301"/>
    <w:rsid w:val="009C6458"/>
    <w:rsid w:val="009D433B"/>
    <w:rsid w:val="009D473A"/>
    <w:rsid w:val="009D6A65"/>
    <w:rsid w:val="009D7543"/>
    <w:rsid w:val="009D7DD1"/>
    <w:rsid w:val="009E3A6E"/>
    <w:rsid w:val="009F3C2B"/>
    <w:rsid w:val="009F4F3E"/>
    <w:rsid w:val="00A0355F"/>
    <w:rsid w:val="00A04DEE"/>
    <w:rsid w:val="00A05EC9"/>
    <w:rsid w:val="00A121BC"/>
    <w:rsid w:val="00A20CE4"/>
    <w:rsid w:val="00A26EDD"/>
    <w:rsid w:val="00A27444"/>
    <w:rsid w:val="00A2769B"/>
    <w:rsid w:val="00A411DE"/>
    <w:rsid w:val="00A439E7"/>
    <w:rsid w:val="00A46E6E"/>
    <w:rsid w:val="00A5202B"/>
    <w:rsid w:val="00A56675"/>
    <w:rsid w:val="00A607D6"/>
    <w:rsid w:val="00A60B7A"/>
    <w:rsid w:val="00A61DF5"/>
    <w:rsid w:val="00A63679"/>
    <w:rsid w:val="00A679BB"/>
    <w:rsid w:val="00A701C4"/>
    <w:rsid w:val="00A77492"/>
    <w:rsid w:val="00A80C88"/>
    <w:rsid w:val="00A819E6"/>
    <w:rsid w:val="00A85114"/>
    <w:rsid w:val="00A90968"/>
    <w:rsid w:val="00A94732"/>
    <w:rsid w:val="00A97355"/>
    <w:rsid w:val="00AA1A74"/>
    <w:rsid w:val="00AA33D7"/>
    <w:rsid w:val="00AC2C7D"/>
    <w:rsid w:val="00AC4403"/>
    <w:rsid w:val="00AC4910"/>
    <w:rsid w:val="00AD3D18"/>
    <w:rsid w:val="00AE2223"/>
    <w:rsid w:val="00AE6946"/>
    <w:rsid w:val="00AF003A"/>
    <w:rsid w:val="00AF16FC"/>
    <w:rsid w:val="00B37EB7"/>
    <w:rsid w:val="00B41C5C"/>
    <w:rsid w:val="00B44297"/>
    <w:rsid w:val="00B46CB4"/>
    <w:rsid w:val="00B50FA7"/>
    <w:rsid w:val="00B524D9"/>
    <w:rsid w:val="00B557E7"/>
    <w:rsid w:val="00B609E2"/>
    <w:rsid w:val="00B6550F"/>
    <w:rsid w:val="00B671AD"/>
    <w:rsid w:val="00B677FA"/>
    <w:rsid w:val="00B72468"/>
    <w:rsid w:val="00B7303E"/>
    <w:rsid w:val="00B80DE9"/>
    <w:rsid w:val="00B8269C"/>
    <w:rsid w:val="00B83268"/>
    <w:rsid w:val="00B87899"/>
    <w:rsid w:val="00BA00D3"/>
    <w:rsid w:val="00BA0836"/>
    <w:rsid w:val="00BA4626"/>
    <w:rsid w:val="00BA50EB"/>
    <w:rsid w:val="00BB18D1"/>
    <w:rsid w:val="00BB379E"/>
    <w:rsid w:val="00BB4552"/>
    <w:rsid w:val="00BC4BA5"/>
    <w:rsid w:val="00BC5C4C"/>
    <w:rsid w:val="00BD012A"/>
    <w:rsid w:val="00BD5CFC"/>
    <w:rsid w:val="00BE256C"/>
    <w:rsid w:val="00BE3728"/>
    <w:rsid w:val="00BE5CFC"/>
    <w:rsid w:val="00BF4CB3"/>
    <w:rsid w:val="00BF5896"/>
    <w:rsid w:val="00C03D1B"/>
    <w:rsid w:val="00C11CE8"/>
    <w:rsid w:val="00C20764"/>
    <w:rsid w:val="00C217E6"/>
    <w:rsid w:val="00C22062"/>
    <w:rsid w:val="00C258DF"/>
    <w:rsid w:val="00C3446D"/>
    <w:rsid w:val="00C41E69"/>
    <w:rsid w:val="00C500C5"/>
    <w:rsid w:val="00C56CE2"/>
    <w:rsid w:val="00C60217"/>
    <w:rsid w:val="00C61765"/>
    <w:rsid w:val="00C62F74"/>
    <w:rsid w:val="00C672AE"/>
    <w:rsid w:val="00C67E56"/>
    <w:rsid w:val="00C71124"/>
    <w:rsid w:val="00C8002E"/>
    <w:rsid w:val="00C84036"/>
    <w:rsid w:val="00C94E1B"/>
    <w:rsid w:val="00CA3D02"/>
    <w:rsid w:val="00CA3F12"/>
    <w:rsid w:val="00CA40C4"/>
    <w:rsid w:val="00CA6722"/>
    <w:rsid w:val="00CA75B2"/>
    <w:rsid w:val="00CB036A"/>
    <w:rsid w:val="00CB57E5"/>
    <w:rsid w:val="00CB7662"/>
    <w:rsid w:val="00CB7946"/>
    <w:rsid w:val="00CC1FAB"/>
    <w:rsid w:val="00CC6567"/>
    <w:rsid w:val="00CD26A2"/>
    <w:rsid w:val="00CE3C8B"/>
    <w:rsid w:val="00CE53E1"/>
    <w:rsid w:val="00CE64B8"/>
    <w:rsid w:val="00CE6CED"/>
    <w:rsid w:val="00CF4CB8"/>
    <w:rsid w:val="00CF64BC"/>
    <w:rsid w:val="00D021F1"/>
    <w:rsid w:val="00D0535F"/>
    <w:rsid w:val="00D204A2"/>
    <w:rsid w:val="00D21962"/>
    <w:rsid w:val="00D22584"/>
    <w:rsid w:val="00D24BD7"/>
    <w:rsid w:val="00D3164B"/>
    <w:rsid w:val="00D33998"/>
    <w:rsid w:val="00D34AB6"/>
    <w:rsid w:val="00D368A3"/>
    <w:rsid w:val="00D42622"/>
    <w:rsid w:val="00D516C9"/>
    <w:rsid w:val="00D5354D"/>
    <w:rsid w:val="00D576DE"/>
    <w:rsid w:val="00D62339"/>
    <w:rsid w:val="00D65B83"/>
    <w:rsid w:val="00D73D50"/>
    <w:rsid w:val="00D7455C"/>
    <w:rsid w:val="00D75C6A"/>
    <w:rsid w:val="00D77E57"/>
    <w:rsid w:val="00DA5883"/>
    <w:rsid w:val="00DA71B7"/>
    <w:rsid w:val="00DA7F4D"/>
    <w:rsid w:val="00DB03D0"/>
    <w:rsid w:val="00DC0ED2"/>
    <w:rsid w:val="00DD2399"/>
    <w:rsid w:val="00DD439B"/>
    <w:rsid w:val="00DE40A1"/>
    <w:rsid w:val="00DE41A5"/>
    <w:rsid w:val="00DF4622"/>
    <w:rsid w:val="00E211D8"/>
    <w:rsid w:val="00E212A7"/>
    <w:rsid w:val="00E32F24"/>
    <w:rsid w:val="00E37927"/>
    <w:rsid w:val="00E526AA"/>
    <w:rsid w:val="00E63DBF"/>
    <w:rsid w:val="00E66A31"/>
    <w:rsid w:val="00E83ADC"/>
    <w:rsid w:val="00E87FD0"/>
    <w:rsid w:val="00EA028F"/>
    <w:rsid w:val="00EB0A8E"/>
    <w:rsid w:val="00EC0632"/>
    <w:rsid w:val="00EC3910"/>
    <w:rsid w:val="00EC7E75"/>
    <w:rsid w:val="00ED458B"/>
    <w:rsid w:val="00ED49F2"/>
    <w:rsid w:val="00ED5858"/>
    <w:rsid w:val="00EE1AAB"/>
    <w:rsid w:val="00EE4876"/>
    <w:rsid w:val="00EE519E"/>
    <w:rsid w:val="00F03866"/>
    <w:rsid w:val="00F1478B"/>
    <w:rsid w:val="00F1675E"/>
    <w:rsid w:val="00F2673C"/>
    <w:rsid w:val="00F30DF6"/>
    <w:rsid w:val="00F31DE6"/>
    <w:rsid w:val="00F4531E"/>
    <w:rsid w:val="00F53985"/>
    <w:rsid w:val="00F62746"/>
    <w:rsid w:val="00F638DD"/>
    <w:rsid w:val="00F6581F"/>
    <w:rsid w:val="00F7153F"/>
    <w:rsid w:val="00F81520"/>
    <w:rsid w:val="00F83A25"/>
    <w:rsid w:val="00F83FFA"/>
    <w:rsid w:val="00F85D89"/>
    <w:rsid w:val="00F935DA"/>
    <w:rsid w:val="00F938B6"/>
    <w:rsid w:val="00F975AB"/>
    <w:rsid w:val="00FA0051"/>
    <w:rsid w:val="00FB3842"/>
    <w:rsid w:val="00FC006D"/>
    <w:rsid w:val="00FD5749"/>
    <w:rsid w:val="00FE4A95"/>
    <w:rsid w:val="00FE7C4A"/>
    <w:rsid w:val="00FF2856"/>
    <w:rsid w:val="00FF3BC8"/>
    <w:rsid w:val="00FF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876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622"/>
    <w:pPr>
      <w:spacing w:after="0" w:line="280" w:lineRule="exact"/>
      <w:jc w:val="both"/>
    </w:pPr>
    <w:rPr>
      <w:rFonts w:ascii="Calibri" w:hAnsi="Calibri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6329A"/>
    <w:pPr>
      <w:keepNext/>
      <w:keepLines/>
      <w:spacing w:before="480"/>
      <w:outlineLvl w:val="0"/>
    </w:pPr>
    <w:rPr>
      <w:rFonts w:ascii="Calibri Light" w:eastAsiaTheme="majorEastAsia" w:hAnsi="Calibri Light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329A"/>
    <w:pPr>
      <w:keepNext/>
      <w:keepLines/>
      <w:spacing w:before="200"/>
      <w:outlineLvl w:val="1"/>
    </w:pPr>
    <w:rPr>
      <w:rFonts w:ascii="Calibri Light" w:eastAsiaTheme="majorEastAsia" w:hAnsi="Calibri Light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C1F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C1F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C1F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C1FA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C1FA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C1FA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C1FA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22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12443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2443"/>
  </w:style>
  <w:style w:type="paragraph" w:styleId="Zpat">
    <w:name w:val="footer"/>
    <w:basedOn w:val="Normln"/>
    <w:link w:val="ZpatChar"/>
    <w:uiPriority w:val="99"/>
    <w:unhideWhenUsed/>
    <w:rsid w:val="00212443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2443"/>
  </w:style>
  <w:style w:type="paragraph" w:styleId="Textbubliny">
    <w:name w:val="Balloon Text"/>
    <w:basedOn w:val="Normln"/>
    <w:link w:val="TextbublinyChar"/>
    <w:uiPriority w:val="99"/>
    <w:semiHidden/>
    <w:unhideWhenUsed/>
    <w:rsid w:val="002124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2443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212443"/>
    <w:rPr>
      <w:color w:val="808080"/>
    </w:rPr>
  </w:style>
  <w:style w:type="character" w:customStyle="1" w:styleId="Nadpis1Char">
    <w:name w:val="Nadpis 1 Char"/>
    <w:basedOn w:val="Standardnpsmoodstavce"/>
    <w:link w:val="Nadpis1"/>
    <w:uiPriority w:val="9"/>
    <w:rsid w:val="0026329A"/>
    <w:rPr>
      <w:rFonts w:ascii="Calibri Light" w:eastAsiaTheme="majorEastAsia" w:hAnsi="Calibri Light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26329A"/>
    <w:rPr>
      <w:rFonts w:ascii="Calibri Light" w:eastAsiaTheme="majorEastAsia" w:hAnsi="Calibri Light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C1F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C1FA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C1FA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C1FA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C1F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C1FA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C1FA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C1FA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CC1FA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1F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C1F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CC1F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CC1FAB"/>
    <w:rPr>
      <w:b/>
      <w:bCs/>
    </w:rPr>
  </w:style>
  <w:style w:type="character" w:styleId="Zdraznn">
    <w:name w:val="Emphasis"/>
    <w:basedOn w:val="Standardnpsmoodstavce"/>
    <w:uiPriority w:val="20"/>
    <w:qFormat/>
    <w:rsid w:val="00CC1FAB"/>
    <w:rPr>
      <w:i/>
      <w:iCs/>
    </w:rPr>
  </w:style>
  <w:style w:type="paragraph" w:styleId="Bezmezer">
    <w:name w:val="No Spacing"/>
    <w:link w:val="BezmezerChar"/>
    <w:uiPriority w:val="1"/>
    <w:qFormat/>
    <w:rsid w:val="00CC1FAB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CC1FAB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CC1FA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CC1FAB"/>
    <w:rPr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C1F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C1FAB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CC1FAB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CC1FAB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CC1FAB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CC1FAB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CC1FAB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CC1FAB"/>
    <w:pPr>
      <w:outlineLvl w:val="9"/>
    </w:pPr>
  </w:style>
  <w:style w:type="character" w:customStyle="1" w:styleId="BezmezerChar">
    <w:name w:val="Bez mezer Char"/>
    <w:basedOn w:val="Standardnpsmoodstavce"/>
    <w:link w:val="Bezmezer"/>
    <w:uiPriority w:val="1"/>
    <w:rsid w:val="00601E5E"/>
  </w:style>
  <w:style w:type="paragraph" w:styleId="Obsah1">
    <w:name w:val="toc 1"/>
    <w:basedOn w:val="Normln"/>
    <w:next w:val="Normln"/>
    <w:autoRedefine/>
    <w:uiPriority w:val="39"/>
    <w:unhideWhenUsed/>
    <w:qFormat/>
    <w:rsid w:val="00DF4622"/>
    <w:pPr>
      <w:tabs>
        <w:tab w:val="right" w:leader="dot" w:pos="9628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0E1DEA"/>
    <w:pPr>
      <w:spacing w:after="100"/>
      <w:ind w:left="240"/>
    </w:pPr>
  </w:style>
  <w:style w:type="character" w:styleId="Hypertextovodkaz">
    <w:name w:val="Hyperlink"/>
    <w:basedOn w:val="Standardnpsmoodstavce"/>
    <w:uiPriority w:val="99"/>
    <w:unhideWhenUsed/>
    <w:rsid w:val="000E1DEA"/>
    <w:rPr>
      <w:color w:val="0000FF" w:themeColor="hyperlink"/>
      <w:u w:val="single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0E1DEA"/>
    <w:pPr>
      <w:spacing w:after="100" w:line="276" w:lineRule="auto"/>
      <w:ind w:left="440"/>
      <w:jc w:val="left"/>
    </w:pPr>
    <w:rPr>
      <w:sz w:val="22"/>
      <w:lang w:eastAsia="cs-CZ"/>
    </w:rPr>
  </w:style>
  <w:style w:type="character" w:customStyle="1" w:styleId="nowrap">
    <w:name w:val="nowrap"/>
    <w:rsid w:val="00F1478B"/>
  </w:style>
  <w:style w:type="paragraph" w:styleId="Obsah4">
    <w:name w:val="toc 4"/>
    <w:basedOn w:val="Normln"/>
    <w:next w:val="Normln"/>
    <w:autoRedefine/>
    <w:uiPriority w:val="39"/>
    <w:unhideWhenUsed/>
    <w:rsid w:val="005353B1"/>
    <w:pPr>
      <w:spacing w:after="100" w:line="259" w:lineRule="auto"/>
      <w:ind w:left="660"/>
      <w:jc w:val="left"/>
    </w:pPr>
    <w:rPr>
      <w:rFonts w:asciiTheme="minorHAnsi" w:hAnsiTheme="minorHAnsi"/>
      <w:sz w:val="22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353B1"/>
    <w:pPr>
      <w:spacing w:after="100" w:line="259" w:lineRule="auto"/>
      <w:ind w:left="880"/>
      <w:jc w:val="left"/>
    </w:pPr>
    <w:rPr>
      <w:rFonts w:asciiTheme="minorHAnsi" w:hAnsiTheme="minorHAns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353B1"/>
    <w:pPr>
      <w:spacing w:after="100" w:line="259" w:lineRule="auto"/>
      <w:ind w:left="1100"/>
      <w:jc w:val="left"/>
    </w:pPr>
    <w:rPr>
      <w:rFonts w:asciiTheme="minorHAnsi" w:hAnsiTheme="minorHAns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353B1"/>
    <w:pPr>
      <w:spacing w:after="100" w:line="259" w:lineRule="auto"/>
      <w:ind w:left="1320"/>
      <w:jc w:val="left"/>
    </w:pPr>
    <w:rPr>
      <w:rFonts w:asciiTheme="minorHAnsi" w:hAnsiTheme="minorHAns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353B1"/>
    <w:pPr>
      <w:spacing w:after="100" w:line="259" w:lineRule="auto"/>
      <w:ind w:left="1540"/>
      <w:jc w:val="left"/>
    </w:pPr>
    <w:rPr>
      <w:rFonts w:asciiTheme="minorHAnsi" w:hAnsiTheme="minorHAns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353B1"/>
    <w:pPr>
      <w:spacing w:after="100" w:line="259" w:lineRule="auto"/>
      <w:ind w:left="1760"/>
      <w:jc w:val="left"/>
    </w:pPr>
    <w:rPr>
      <w:rFonts w:asciiTheme="minorHAnsi" w:hAnsiTheme="minorHAnsi"/>
      <w:sz w:val="22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5353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3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4711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15747">
                  <w:marLeft w:val="300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7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57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733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57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432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47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507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43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47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463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11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286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20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07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26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917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34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78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39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8EF5CE3-A02F-4403-BA8D-8C72AD58F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5499</Words>
  <Characters>32450</Characters>
  <Application>Microsoft Office Word</Application>
  <DocSecurity>0</DocSecurity>
  <Lines>270</Lines>
  <Paragraphs>75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2024-04-19T10:11:00Z</dcterms:created>
  <dcterms:modified xsi:type="dcterms:W3CDTF">2024-04-19T10:48:00Z</dcterms:modified>
  <cp:contentStatus/>
</cp:coreProperties>
</file>